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54252" w14:textId="0A599BD4" w:rsidR="00837EA8" w:rsidRDefault="00837EA8" w:rsidP="00837EA8">
      <w:pPr>
        <w:rPr>
          <w:b/>
          <w:color w:val="215868" w:themeColor="accent5" w:themeShade="80"/>
          <w:sz w:val="32"/>
          <w:szCs w:val="24"/>
        </w:rPr>
      </w:pPr>
      <w:r>
        <w:rPr>
          <w:b/>
          <w:color w:val="215868" w:themeColor="accent5" w:themeShade="80"/>
          <w:sz w:val="32"/>
          <w:szCs w:val="24"/>
        </w:rPr>
        <w:t xml:space="preserve">Modulbeskrivelse </w:t>
      </w:r>
      <w:r w:rsidR="00A67226">
        <w:rPr>
          <w:b/>
          <w:color w:val="215868" w:themeColor="accent5" w:themeShade="80"/>
          <w:sz w:val="32"/>
          <w:szCs w:val="24"/>
        </w:rPr>
        <w:t>- Debriefing</w:t>
      </w:r>
    </w:p>
    <w:p w14:paraId="05BE2427" w14:textId="77777777" w:rsidR="00837EA8" w:rsidRDefault="00837EA8" w:rsidP="00837EA8">
      <w:pPr>
        <w:pStyle w:val="Overskrift2"/>
        <w:rPr>
          <w:b/>
          <w:color w:val="215868" w:themeColor="accent5" w:themeShade="80"/>
        </w:rPr>
      </w:pPr>
      <w:r>
        <w:rPr>
          <w:b/>
          <w:color w:val="215868" w:themeColor="accent5" w:themeShade="80"/>
        </w:rPr>
        <w:t>Om modulen</w:t>
      </w:r>
    </w:p>
    <w:tbl>
      <w:tblPr>
        <w:tblStyle w:val="Tabellrutenett"/>
        <w:tblW w:w="9634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837EA8" w14:paraId="10ABD963" w14:textId="77777777" w:rsidTr="00837EA8">
        <w:trPr>
          <w:trHeight w:val="436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6A7D8FE8" w14:textId="77777777" w:rsidR="00837EA8" w:rsidRDefault="00837EA8">
            <w:pPr>
              <w:pStyle w:val="Default"/>
              <w:rPr>
                <w:rFonts w:asciiTheme="minorHAnsi" w:hAnsiTheme="minorHAnsi" w:cstheme="minorHAnsi"/>
                <w:b/>
                <w:bCs/>
                <w:color w:val="215868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15868" w:themeColor="accent5" w:themeShade="80"/>
                <w:sz w:val="20"/>
                <w:szCs w:val="20"/>
              </w:rPr>
              <w:t>Tittel</w:t>
            </w:r>
          </w:p>
        </w:tc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06A9C5" w14:textId="77777777" w:rsidR="00837EA8" w:rsidRDefault="00837EA8">
            <w:pPr>
              <w:pStyle w:val="Default"/>
              <w:rPr>
                <w:rFonts w:asciiTheme="minorHAnsi" w:hAnsiTheme="minorHAnsi" w:cstheme="minorHAnsi"/>
                <w:bCs/>
                <w:color w:val="215868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15868" w:themeColor="accent5" w:themeShade="80"/>
                <w:sz w:val="20"/>
                <w:szCs w:val="20"/>
              </w:rPr>
              <w:t>Debriefing</w:t>
            </w:r>
          </w:p>
        </w:tc>
      </w:tr>
      <w:tr w:rsidR="00837EA8" w14:paraId="266F744C" w14:textId="77777777" w:rsidTr="00837EA8">
        <w:trPr>
          <w:trHeight w:val="436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2BBF7751" w14:textId="77777777" w:rsidR="00837EA8" w:rsidRDefault="00837EA8">
            <w:pPr>
              <w:pStyle w:val="Default"/>
              <w:rPr>
                <w:rFonts w:asciiTheme="minorHAnsi" w:hAnsiTheme="minorHAnsi" w:cstheme="minorHAnsi"/>
                <w:b/>
                <w:bCs/>
                <w:color w:val="215868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15868" w:themeColor="accent5" w:themeShade="80"/>
                <w:sz w:val="20"/>
                <w:szCs w:val="20"/>
              </w:rPr>
              <w:t>Anbefalt varighet</w:t>
            </w:r>
          </w:p>
        </w:tc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513BC9" w14:textId="54EC246B" w:rsidR="00837EA8" w:rsidRPr="00697604" w:rsidRDefault="00697604" w:rsidP="00CE607F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  <w:t>Beskriver program for en hel dag, kan deles i flere, mindre elementer</w:t>
            </w:r>
          </w:p>
        </w:tc>
      </w:tr>
      <w:tr w:rsidR="00837EA8" w14:paraId="2D2994C4" w14:textId="77777777" w:rsidTr="00837EA8">
        <w:trPr>
          <w:trHeight w:val="436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1CCD5F34" w14:textId="77777777" w:rsidR="00837EA8" w:rsidRDefault="00837EA8">
            <w:pPr>
              <w:pStyle w:val="Default"/>
              <w:rPr>
                <w:rFonts w:asciiTheme="minorHAnsi" w:hAnsiTheme="minorHAnsi" w:cstheme="minorHAnsi"/>
                <w:b/>
                <w:bCs/>
                <w:color w:val="215868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15868" w:themeColor="accent5" w:themeShade="80"/>
                <w:sz w:val="20"/>
                <w:szCs w:val="20"/>
              </w:rPr>
              <w:t>Anbefalt antall deltakere</w:t>
            </w:r>
          </w:p>
          <w:p w14:paraId="0DCA0E55" w14:textId="77777777" w:rsidR="00837EA8" w:rsidRDefault="00837EA8">
            <w:pPr>
              <w:pStyle w:val="Default"/>
              <w:rPr>
                <w:rFonts w:asciiTheme="minorHAnsi" w:hAnsiTheme="minorHAnsi" w:cstheme="minorHAnsi"/>
                <w:b/>
                <w:bCs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948E73" w14:textId="35E7E5B7" w:rsidR="00837EA8" w:rsidRPr="00697604" w:rsidRDefault="00FF216C" w:rsidP="00CE607F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  <w:t>Avhenger av størrelse på kursstab</w:t>
            </w:r>
          </w:p>
        </w:tc>
      </w:tr>
      <w:tr w:rsidR="00837EA8" w14:paraId="335F77D8" w14:textId="77777777" w:rsidTr="00837EA8">
        <w:trPr>
          <w:trHeight w:val="436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2F3CE584" w14:textId="6DD1BAAE" w:rsidR="00837EA8" w:rsidRDefault="00837EA8">
            <w:pPr>
              <w:pStyle w:val="Default"/>
              <w:rPr>
                <w:rFonts w:asciiTheme="minorHAnsi" w:hAnsiTheme="minorHAnsi" w:cstheme="minorHAnsi"/>
                <w:b/>
                <w:bCs/>
                <w:color w:val="215868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15868" w:themeColor="accent5" w:themeShade="80"/>
                <w:sz w:val="20"/>
                <w:szCs w:val="20"/>
              </w:rPr>
              <w:t>Målgruppe</w:t>
            </w:r>
          </w:p>
        </w:tc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3DC947" w14:textId="39B47009" w:rsidR="006019B0" w:rsidRPr="00697604" w:rsidRDefault="00837EA8" w:rsidP="00CE607F">
            <w:pPr>
              <w:spacing w:line="276" w:lineRule="auto"/>
              <w:rPr>
                <w:color w:val="1F497D" w:themeColor="text2"/>
                <w:sz w:val="20"/>
                <w:szCs w:val="20"/>
              </w:rPr>
            </w:pPr>
            <w:r w:rsidRPr="00697604">
              <w:rPr>
                <w:rFonts w:cstheme="minorHAnsi"/>
                <w:bCs/>
                <w:color w:val="1F497D" w:themeColor="text2"/>
                <w:sz w:val="20"/>
                <w:szCs w:val="20"/>
              </w:rPr>
              <w:t>Fasil</w:t>
            </w:r>
            <w:r w:rsidR="00B83517">
              <w:rPr>
                <w:rFonts w:cstheme="minorHAnsi"/>
                <w:bCs/>
                <w:color w:val="1F497D" w:themeColor="text2"/>
                <w:sz w:val="20"/>
                <w:szCs w:val="20"/>
              </w:rPr>
              <w:t>i</w:t>
            </w:r>
            <w:r w:rsidRPr="00697604">
              <w:rPr>
                <w:rFonts w:cstheme="minorHAnsi"/>
                <w:bCs/>
                <w:color w:val="1F497D" w:themeColor="text2"/>
                <w:sz w:val="20"/>
                <w:szCs w:val="20"/>
              </w:rPr>
              <w:t>tatorer</w:t>
            </w:r>
            <w:r w:rsidRPr="00697604">
              <w:rPr>
                <w:color w:val="1F497D" w:themeColor="text2"/>
                <w:sz w:val="20"/>
                <w:szCs w:val="20"/>
              </w:rPr>
              <w:t xml:space="preserve"> på grunnleggende nivå med noe erfaring i å lede simul</w:t>
            </w:r>
            <w:r w:rsidR="006019B0">
              <w:rPr>
                <w:color w:val="1F497D" w:themeColor="text2"/>
                <w:sz w:val="20"/>
                <w:szCs w:val="20"/>
              </w:rPr>
              <w:t>eringsbaserte læringsaktiviteter</w:t>
            </w:r>
          </w:p>
        </w:tc>
      </w:tr>
      <w:tr w:rsidR="001B4ECF" w14:paraId="7A5849E8" w14:textId="77777777" w:rsidTr="00837EA8">
        <w:trPr>
          <w:trHeight w:val="436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260E39E7" w14:textId="77777777" w:rsidR="001B4ECF" w:rsidRPr="00390007" w:rsidRDefault="001B4ECF" w:rsidP="001B4ECF">
            <w:pPr>
              <w:pStyle w:val="Default"/>
              <w:rPr>
                <w:rFonts w:asciiTheme="minorHAnsi" w:hAnsiTheme="minorHAnsi" w:cstheme="minorHAnsi"/>
                <w:b/>
                <w:color w:val="215868" w:themeColor="accent5" w:themeShade="80"/>
                <w:sz w:val="20"/>
                <w:szCs w:val="20"/>
              </w:rPr>
            </w:pPr>
            <w:r w:rsidRPr="00390007">
              <w:rPr>
                <w:rFonts w:asciiTheme="minorHAnsi" w:hAnsiTheme="minorHAnsi" w:cstheme="minorHAnsi"/>
                <w:b/>
                <w:color w:val="215868" w:themeColor="accent5" w:themeShade="80"/>
                <w:sz w:val="20"/>
                <w:szCs w:val="20"/>
              </w:rPr>
              <w:t>Anbefalt forkunnskap og erfaring</w:t>
            </w:r>
          </w:p>
          <w:p w14:paraId="132AC3E1" w14:textId="552275CE" w:rsidR="00390007" w:rsidRPr="00390007" w:rsidRDefault="00390007" w:rsidP="001B4ECF">
            <w:pPr>
              <w:pStyle w:val="Default"/>
              <w:rPr>
                <w:rFonts w:asciiTheme="minorHAnsi" w:hAnsiTheme="minorHAnsi" w:cstheme="minorHAnsi"/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A94210" w14:textId="294F34E1" w:rsidR="001B4ECF" w:rsidRPr="00D56EE7" w:rsidRDefault="001B4ECF" w:rsidP="001B4ECF">
            <w:pPr>
              <w:spacing w:line="276" w:lineRule="auto"/>
              <w:rPr>
                <w:rFonts w:cstheme="minorHAnsi"/>
                <w:bCs/>
                <w:color w:val="1F497D" w:themeColor="text2"/>
                <w:sz w:val="20"/>
                <w:szCs w:val="20"/>
              </w:rPr>
            </w:pPr>
            <w:r w:rsidRPr="00D56EE7">
              <w:rPr>
                <w:rFonts w:cstheme="minorHAnsi"/>
                <w:color w:val="1F497D" w:themeColor="text2"/>
                <w:sz w:val="20"/>
                <w:szCs w:val="20"/>
              </w:rPr>
              <w:t>Det anbefa</w:t>
            </w:r>
            <w:r w:rsidR="00B83517">
              <w:rPr>
                <w:rFonts w:cstheme="minorHAnsi"/>
                <w:color w:val="1F497D" w:themeColor="text2"/>
                <w:sz w:val="20"/>
                <w:szCs w:val="20"/>
              </w:rPr>
              <w:t>les minimum 4-6 fasiliteringer</w:t>
            </w:r>
          </w:p>
        </w:tc>
      </w:tr>
      <w:tr w:rsidR="00837EA8" w14:paraId="19A6DDB2" w14:textId="77777777" w:rsidTr="00837EA8">
        <w:trPr>
          <w:trHeight w:val="436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hideMark/>
          </w:tcPr>
          <w:p w14:paraId="70856525" w14:textId="2465B731" w:rsidR="00390007" w:rsidRPr="003500D4" w:rsidRDefault="00837EA8">
            <w:pPr>
              <w:pStyle w:val="Default"/>
              <w:rPr>
                <w:rFonts w:asciiTheme="minorHAnsi" w:hAnsiTheme="minorHAnsi" w:cstheme="minorHAnsi"/>
                <w:b/>
                <w:bCs/>
                <w:color w:val="215868" w:themeColor="accent5" w:themeShade="80"/>
                <w:sz w:val="20"/>
                <w:szCs w:val="20"/>
              </w:rPr>
            </w:pPr>
            <w:r w:rsidRPr="003500D4">
              <w:rPr>
                <w:rFonts w:asciiTheme="minorHAnsi" w:hAnsiTheme="minorHAnsi" w:cstheme="minorHAnsi"/>
                <w:b/>
                <w:bCs/>
                <w:color w:val="215868" w:themeColor="accent5" w:themeShade="80"/>
                <w:sz w:val="20"/>
                <w:szCs w:val="20"/>
              </w:rPr>
              <w:t>Annen overordnet informasjon om modulen</w:t>
            </w:r>
          </w:p>
        </w:tc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C6F0B" w14:textId="7ACD8381" w:rsidR="001B4ECF" w:rsidRDefault="00322B76" w:rsidP="00CE607F">
            <w:pPr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Hensikten e</w:t>
            </w:r>
            <w:r w:rsidR="001B4ECF">
              <w:rPr>
                <w:color w:val="1F497D" w:themeColor="text2"/>
                <w:sz w:val="20"/>
                <w:szCs w:val="20"/>
              </w:rPr>
              <w:t>r å inspirere og hjelpe kursstab</w:t>
            </w:r>
            <w:r>
              <w:rPr>
                <w:color w:val="1F497D" w:themeColor="text2"/>
                <w:sz w:val="20"/>
                <w:szCs w:val="20"/>
              </w:rPr>
              <w:t xml:space="preserve"> med faglig innhold og relevant litteratur. </w:t>
            </w:r>
          </w:p>
          <w:p w14:paraId="488627D0" w14:textId="4F19E5D0" w:rsidR="00837EA8" w:rsidRPr="00697604" w:rsidRDefault="001B4ECF" w:rsidP="00CE607F">
            <w:pPr>
              <w:spacing w:line="276" w:lineRule="auto"/>
              <w:rPr>
                <w:color w:val="1F497D" w:themeColor="text2"/>
                <w:sz w:val="20"/>
                <w:szCs w:val="20"/>
              </w:rPr>
            </w:pPr>
            <w:r w:rsidRPr="001B4ECF">
              <w:rPr>
                <w:color w:val="1F497D" w:themeColor="text2"/>
                <w:sz w:val="20"/>
                <w:szCs w:val="20"/>
              </w:rPr>
              <w:t xml:space="preserve">Dokumentet er et eksempel på oppbygging av kompetansemodul for </w:t>
            </w:r>
            <w:r w:rsidR="006E1755" w:rsidRPr="001B4ECF">
              <w:rPr>
                <w:color w:val="1F497D" w:themeColor="text2"/>
                <w:sz w:val="20"/>
                <w:szCs w:val="20"/>
              </w:rPr>
              <w:t>debrifings</w:t>
            </w:r>
            <w:r w:rsidRPr="001B4ECF">
              <w:rPr>
                <w:color w:val="1F497D" w:themeColor="text2"/>
                <w:sz w:val="20"/>
                <w:szCs w:val="20"/>
              </w:rPr>
              <w:t>.</w:t>
            </w:r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r w:rsidR="00FF216C">
              <w:rPr>
                <w:color w:val="1F497D" w:themeColor="text2"/>
                <w:sz w:val="20"/>
                <w:szCs w:val="20"/>
              </w:rPr>
              <w:t>Kursstab</w:t>
            </w:r>
            <w:r w:rsidR="00837EA8" w:rsidRPr="00697604">
              <w:rPr>
                <w:color w:val="1F497D" w:themeColor="text2"/>
                <w:sz w:val="20"/>
                <w:szCs w:val="20"/>
              </w:rPr>
              <w:t xml:space="preserve"> står selv ansvarlig for å utarbeide læringsaktiviteter for å oppnå anbefalte</w:t>
            </w:r>
            <w:r w:rsidR="00DB1B59" w:rsidRPr="00697604">
              <w:rPr>
                <w:color w:val="1F497D" w:themeColor="text2"/>
                <w:sz w:val="20"/>
                <w:szCs w:val="20"/>
              </w:rPr>
              <w:t xml:space="preserve"> læringsutbytter. Modulen</w:t>
            </w:r>
            <w:r w:rsidR="00837EA8" w:rsidRPr="00697604">
              <w:rPr>
                <w:color w:val="1F497D" w:themeColor="text2"/>
                <w:sz w:val="20"/>
                <w:szCs w:val="20"/>
              </w:rPr>
              <w:t xml:space="preserve"> tilrettelegges for den enkelte regions behov.</w:t>
            </w:r>
          </w:p>
          <w:p w14:paraId="5DB23BA4" w14:textId="77777777" w:rsidR="00837EA8" w:rsidRPr="00697604" w:rsidRDefault="00DB1B59" w:rsidP="00CE607F">
            <w:pPr>
              <w:spacing w:line="276" w:lineRule="auto"/>
              <w:rPr>
                <w:color w:val="1F497D" w:themeColor="text2"/>
                <w:sz w:val="20"/>
                <w:szCs w:val="20"/>
              </w:rPr>
            </w:pPr>
            <w:r w:rsidRPr="00697604">
              <w:rPr>
                <w:color w:val="1F497D" w:themeColor="text2"/>
                <w:sz w:val="20"/>
                <w:szCs w:val="20"/>
              </w:rPr>
              <w:t>P</w:t>
            </w:r>
            <w:r w:rsidR="00837EA8" w:rsidRPr="00697604">
              <w:rPr>
                <w:color w:val="1F497D" w:themeColor="text2"/>
                <w:sz w:val="20"/>
                <w:szCs w:val="20"/>
              </w:rPr>
              <w:t>rogrammet bør utarbeides i tråd med en modell for didaktisk planlegging, gjennomføring og evaluering.</w:t>
            </w:r>
            <w:r w:rsidRPr="00697604">
              <w:rPr>
                <w:color w:val="1F497D" w:themeColor="text2"/>
                <w:sz w:val="20"/>
                <w:szCs w:val="20"/>
              </w:rPr>
              <w:t xml:space="preserve"> </w:t>
            </w:r>
            <w:r w:rsidR="00837EA8" w:rsidRPr="00697604">
              <w:rPr>
                <w:color w:val="1F497D" w:themeColor="text2"/>
                <w:sz w:val="20"/>
                <w:szCs w:val="20"/>
              </w:rPr>
              <w:t>Det anbefales å bruke deltakeraktive metoder eks. praktisk trening og gruppearbeid</w:t>
            </w:r>
            <w:r w:rsidR="00837EA8" w:rsidRPr="00697604">
              <w:rPr>
                <w:b/>
                <w:bCs/>
                <w:color w:val="1F497D" w:themeColor="text2"/>
                <w:sz w:val="20"/>
                <w:szCs w:val="20"/>
              </w:rPr>
              <w:t>.</w:t>
            </w:r>
          </w:p>
        </w:tc>
      </w:tr>
    </w:tbl>
    <w:p w14:paraId="3193A458" w14:textId="1A87F31E" w:rsidR="00837EA8" w:rsidRDefault="00837EA8" w:rsidP="00837EA8">
      <w:pPr>
        <w:rPr>
          <w:rFonts w:ascii="Open Sans" w:hAnsi="Open Sans"/>
          <w:color w:val="215868" w:themeColor="accent5" w:themeShade="80"/>
        </w:rPr>
      </w:pPr>
    </w:p>
    <w:p w14:paraId="6C867B78" w14:textId="6902BDED" w:rsidR="00390007" w:rsidRPr="00390007" w:rsidRDefault="00390007" w:rsidP="00837EA8">
      <w:pPr>
        <w:rPr>
          <w:rFonts w:cstheme="minorHAnsi"/>
          <w:b/>
          <w:color w:val="215868" w:themeColor="accent5" w:themeShade="80"/>
        </w:rPr>
      </w:pPr>
      <w:r w:rsidRPr="00390007">
        <w:rPr>
          <w:rFonts w:cstheme="minorHAnsi"/>
          <w:b/>
          <w:color w:val="215868" w:themeColor="accent5" w:themeShade="80"/>
        </w:rPr>
        <w:t>1.2</w:t>
      </w:r>
      <w:r>
        <w:rPr>
          <w:rFonts w:cstheme="minorHAnsi"/>
          <w:b/>
          <w:color w:val="215868" w:themeColor="accent5" w:themeShade="80"/>
        </w:rPr>
        <w:t>.</w:t>
      </w:r>
      <w:r w:rsidRPr="00390007">
        <w:rPr>
          <w:rFonts w:cstheme="minorHAnsi"/>
          <w:b/>
          <w:color w:val="215868" w:themeColor="accent5" w:themeShade="80"/>
        </w:rPr>
        <w:tab/>
        <w:t>Læringsutbytter</w:t>
      </w:r>
    </w:p>
    <w:tbl>
      <w:tblPr>
        <w:tblStyle w:val="Tabellrutenett"/>
        <w:tblW w:w="9634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78"/>
        <w:gridCol w:w="6856"/>
      </w:tblGrid>
      <w:tr w:rsidR="00837EA8" w14:paraId="1BE617CF" w14:textId="77777777" w:rsidTr="00837EA8">
        <w:trPr>
          <w:trHeight w:val="1989"/>
        </w:trPr>
        <w:tc>
          <w:tcPr>
            <w:tcW w:w="2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0814A408" w14:textId="77777777" w:rsidR="00837EA8" w:rsidRDefault="00837EA8">
            <w:pPr>
              <w:pStyle w:val="Default"/>
              <w:rPr>
                <w:rFonts w:asciiTheme="minorHAnsi" w:hAnsiTheme="minorHAnsi" w:cstheme="minorHAnsi"/>
                <w:b/>
                <w:bCs/>
                <w:color w:val="215868" w:themeColor="accent5" w:themeShade="80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215868" w:themeColor="accent5" w:themeShade="80"/>
                <w:sz w:val="20"/>
                <w:szCs w:val="18"/>
              </w:rPr>
              <w:t>Læringsutbytter</w:t>
            </w:r>
          </w:p>
          <w:p w14:paraId="1AE57524" w14:textId="77777777" w:rsidR="00837EA8" w:rsidRDefault="00837EA8">
            <w:pPr>
              <w:pStyle w:val="Default"/>
              <w:rPr>
                <w:rFonts w:asciiTheme="minorHAnsi" w:hAnsiTheme="minorHAnsi" w:cstheme="minorHAnsi"/>
                <w:b/>
                <w:bCs/>
                <w:color w:val="215868" w:themeColor="accent5" w:themeShade="80"/>
                <w:sz w:val="18"/>
                <w:szCs w:val="18"/>
              </w:rPr>
            </w:pPr>
          </w:p>
          <w:p w14:paraId="6FCB9C53" w14:textId="77777777" w:rsidR="00837EA8" w:rsidRDefault="00837EA8">
            <w:pPr>
              <w:spacing w:after="0" w:line="240" w:lineRule="auto"/>
              <w:rPr>
                <w:rFonts w:eastAsia="Times New Roman" w:cstheme="minorHAnsi"/>
                <w:i/>
                <w:iCs/>
                <w:color w:val="215868" w:themeColor="accent5" w:themeShade="80"/>
                <w:sz w:val="20"/>
                <w:szCs w:val="20"/>
                <w:lang w:eastAsia="nb-NO"/>
              </w:rPr>
            </w:pPr>
            <w:r>
              <w:rPr>
                <w:rFonts w:cstheme="minorHAnsi"/>
                <w:color w:val="215868" w:themeColor="accent5" w:themeShade="80"/>
                <w:sz w:val="18"/>
                <w:szCs w:val="18"/>
              </w:rPr>
              <w:t>Læringsutbytte beskriver kunnskapen og/eller ferdighetene deltakerne skal ha etter å ha deltatt på modulen.</w:t>
            </w:r>
            <w:r>
              <w:rPr>
                <w:rFonts w:eastAsia="Times New Roman" w:cstheme="minorHAnsi"/>
                <w:i/>
                <w:iCs/>
                <w:color w:val="215868" w:themeColor="accent5" w:themeShade="80"/>
                <w:sz w:val="18"/>
                <w:szCs w:val="18"/>
                <w:lang w:eastAsia="nb-NO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215868" w:themeColor="accent5" w:themeShade="80"/>
                <w:sz w:val="18"/>
                <w:szCs w:val="18"/>
                <w:lang w:eastAsia="nb-NO"/>
              </w:rPr>
              <w:br/>
              <w:t>Se mer informasjon her:</w:t>
            </w:r>
            <w:r>
              <w:rPr>
                <w:color w:val="215868" w:themeColor="accent5" w:themeShade="80"/>
                <w:sz w:val="18"/>
                <w:szCs w:val="18"/>
              </w:rPr>
              <w:t xml:space="preserve"> </w:t>
            </w:r>
            <w:hyperlink r:id="rId10" w:anchor="laeringsutbyttebeskrivelse" w:history="1">
              <w:r>
                <w:rPr>
                  <w:rStyle w:val="Hyperkobling"/>
                  <w:color w:val="365F91" w:themeColor="accent1" w:themeShade="BF"/>
                  <w:sz w:val="18"/>
                  <w:szCs w:val="18"/>
                </w:rPr>
                <w:t>Læringsutbyttebeskrivelse</w:t>
              </w:r>
            </w:hyperlink>
          </w:p>
        </w:tc>
        <w:tc>
          <w:tcPr>
            <w:tcW w:w="68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390978" w14:textId="77777777" w:rsidR="00837EA8" w:rsidRPr="00697604" w:rsidRDefault="00837EA8">
            <w:pPr>
              <w:spacing w:after="0" w:line="240" w:lineRule="auto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697604">
              <w:rPr>
                <w:rFonts w:cstheme="minorHAnsi"/>
                <w:color w:val="1F497D" w:themeColor="text2"/>
                <w:sz w:val="20"/>
                <w:szCs w:val="20"/>
              </w:rPr>
              <w:t>Kunnskap</w:t>
            </w:r>
          </w:p>
          <w:p w14:paraId="342D4166" w14:textId="77777777" w:rsidR="00837EA8" w:rsidRPr="00697604" w:rsidRDefault="00837EA8">
            <w:pPr>
              <w:spacing w:after="0" w:line="240" w:lineRule="auto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  <w:p w14:paraId="4732A2D2" w14:textId="2E0D3811" w:rsidR="00837EA8" w:rsidRPr="00697604" w:rsidRDefault="005661FC" w:rsidP="00CE607F">
            <w:pPr>
              <w:pStyle w:val="Listeavsnitt"/>
              <w:numPr>
                <w:ilvl w:val="0"/>
                <w:numId w:val="2"/>
              </w:numPr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Deltak</w:t>
            </w:r>
            <w:r w:rsidR="00837EA8" w:rsidRPr="00697604">
              <w:rPr>
                <w:color w:val="1F497D" w:themeColor="text2"/>
                <w:sz w:val="20"/>
                <w:szCs w:val="20"/>
              </w:rPr>
              <w:t>erne tilegner seg utdypende kunnskap om betydningen av å etablere et trygt læringsmiljø/ psykologisk trygghet</w:t>
            </w:r>
          </w:p>
          <w:p w14:paraId="7C9D380A" w14:textId="78ACB5B9" w:rsidR="00837EA8" w:rsidRPr="00697604" w:rsidRDefault="005661FC" w:rsidP="00CE607F">
            <w:pPr>
              <w:pStyle w:val="Listeavsnitt"/>
              <w:numPr>
                <w:ilvl w:val="0"/>
                <w:numId w:val="2"/>
              </w:numPr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Deltak</w:t>
            </w:r>
            <w:r w:rsidR="00837EA8" w:rsidRPr="00697604">
              <w:rPr>
                <w:color w:val="1F497D" w:themeColor="text2"/>
                <w:sz w:val="20"/>
                <w:szCs w:val="20"/>
              </w:rPr>
              <w:t>erne tilegner seg utdypende kunnskap om ulike typer spørsmål som kan stimulere til gode refleksjoner</w:t>
            </w:r>
          </w:p>
          <w:p w14:paraId="367BCB19" w14:textId="29EC4B03" w:rsidR="00837EA8" w:rsidRPr="00697604" w:rsidRDefault="005661FC" w:rsidP="00CE607F">
            <w:pPr>
              <w:pStyle w:val="Listeavsnitt"/>
              <w:numPr>
                <w:ilvl w:val="0"/>
                <w:numId w:val="2"/>
              </w:numPr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Deltak</w:t>
            </w:r>
            <w:r w:rsidR="00837EA8" w:rsidRPr="00697604">
              <w:rPr>
                <w:color w:val="1F497D" w:themeColor="text2"/>
                <w:sz w:val="20"/>
                <w:szCs w:val="20"/>
              </w:rPr>
              <w:t>erne tilegner seg utdypende kunnskap om ulike pedagogiske perspektiver som ligger til grunn for simuleringsbasert læring</w:t>
            </w:r>
          </w:p>
          <w:p w14:paraId="462B5479" w14:textId="77777777" w:rsidR="00837EA8" w:rsidRPr="00697604" w:rsidRDefault="00837EA8" w:rsidP="00CE607F">
            <w:pPr>
              <w:spacing w:line="276" w:lineRule="auto"/>
              <w:rPr>
                <w:bCs/>
                <w:color w:val="1F497D" w:themeColor="text2"/>
                <w:sz w:val="20"/>
                <w:szCs w:val="20"/>
              </w:rPr>
            </w:pPr>
            <w:r w:rsidRPr="00697604">
              <w:rPr>
                <w:bCs/>
                <w:color w:val="1F497D" w:themeColor="text2"/>
                <w:sz w:val="20"/>
                <w:szCs w:val="20"/>
              </w:rPr>
              <w:t>Ferdigheter</w:t>
            </w:r>
          </w:p>
          <w:p w14:paraId="0754905C" w14:textId="4A4A2162" w:rsidR="00837EA8" w:rsidRPr="00697604" w:rsidRDefault="005661FC" w:rsidP="00322B76">
            <w:pPr>
              <w:pStyle w:val="Ingenmellomrom"/>
              <w:numPr>
                <w:ilvl w:val="0"/>
                <w:numId w:val="2"/>
              </w:numPr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Deltak</w:t>
            </w:r>
            <w:r w:rsidR="00837EA8" w:rsidRPr="00697604">
              <w:rPr>
                <w:color w:val="1F497D" w:themeColor="text2"/>
                <w:sz w:val="20"/>
                <w:szCs w:val="20"/>
              </w:rPr>
              <w:t>erne kan anvende konkrete aktiviteter for å etablere og forsterke et trygt læringsmiljø</w:t>
            </w:r>
          </w:p>
          <w:p w14:paraId="5232CA33" w14:textId="326DFB3C" w:rsidR="00837EA8" w:rsidRPr="00697604" w:rsidRDefault="005661FC" w:rsidP="00322B76">
            <w:pPr>
              <w:pStyle w:val="Ingenmellomrom"/>
              <w:numPr>
                <w:ilvl w:val="0"/>
                <w:numId w:val="2"/>
              </w:numPr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Deltak</w:t>
            </w:r>
            <w:r w:rsidR="00837EA8" w:rsidRPr="00697604">
              <w:rPr>
                <w:color w:val="1F497D" w:themeColor="text2"/>
                <w:sz w:val="20"/>
                <w:szCs w:val="20"/>
              </w:rPr>
              <w:t>erne kan anvende et bredere utvalg a</w:t>
            </w:r>
            <w:r w:rsidR="00B83517">
              <w:rPr>
                <w:color w:val="1F497D" w:themeColor="text2"/>
                <w:sz w:val="20"/>
                <w:szCs w:val="20"/>
              </w:rPr>
              <w:t xml:space="preserve">v pedagogisk metode for best mulig læringsutbytte, </w:t>
            </w:r>
            <w:r w:rsidR="00837EA8" w:rsidRPr="00697604">
              <w:rPr>
                <w:color w:val="1F497D" w:themeColor="text2"/>
                <w:sz w:val="20"/>
                <w:szCs w:val="20"/>
              </w:rPr>
              <w:t>f. eks demonstrasj</w:t>
            </w:r>
            <w:r w:rsidR="00B83517">
              <w:rPr>
                <w:color w:val="1F497D" w:themeColor="text2"/>
                <w:sz w:val="20"/>
                <w:szCs w:val="20"/>
              </w:rPr>
              <w:t>on, veiledning og undervisning</w:t>
            </w:r>
          </w:p>
          <w:p w14:paraId="0183E9E3" w14:textId="21AC6974" w:rsidR="00837EA8" w:rsidRPr="00697604" w:rsidRDefault="005661FC" w:rsidP="00322B76">
            <w:pPr>
              <w:pStyle w:val="Ingenmellomrom"/>
              <w:numPr>
                <w:ilvl w:val="0"/>
                <w:numId w:val="2"/>
              </w:numPr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Deltak</w:t>
            </w:r>
            <w:r w:rsidR="00837EA8" w:rsidRPr="00697604">
              <w:rPr>
                <w:color w:val="1F497D" w:themeColor="text2"/>
                <w:sz w:val="20"/>
                <w:szCs w:val="20"/>
              </w:rPr>
              <w:t>erne kan anvende ulike spørreteknikker for en dypere refleksjonsbasert debrief</w:t>
            </w:r>
          </w:p>
          <w:p w14:paraId="0E67CE65" w14:textId="7860D909" w:rsidR="00E94C00" w:rsidRDefault="005661FC" w:rsidP="00322B76">
            <w:pPr>
              <w:pStyle w:val="Ingenmellomrom"/>
              <w:numPr>
                <w:ilvl w:val="0"/>
                <w:numId w:val="2"/>
              </w:numPr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Deltak</w:t>
            </w:r>
            <w:r w:rsidR="00837EA8" w:rsidRPr="00697604">
              <w:rPr>
                <w:color w:val="1F497D" w:themeColor="text2"/>
                <w:sz w:val="20"/>
                <w:szCs w:val="20"/>
              </w:rPr>
              <w:t>erne kan anvende ulike pedagogiske teknikker/ virkemidler for å stimulere til refleksjon</w:t>
            </w:r>
          </w:p>
          <w:p w14:paraId="44A5C8CF" w14:textId="77777777" w:rsidR="00CE607F" w:rsidRPr="00CE607F" w:rsidRDefault="00CE607F" w:rsidP="00CE607F">
            <w:pPr>
              <w:pStyle w:val="Ingenmellomrom"/>
              <w:ind w:left="720"/>
              <w:rPr>
                <w:color w:val="1F497D" w:themeColor="text2"/>
                <w:sz w:val="20"/>
                <w:szCs w:val="20"/>
              </w:rPr>
            </w:pPr>
          </w:p>
          <w:p w14:paraId="23549CCC" w14:textId="77777777" w:rsidR="00390007" w:rsidRDefault="00390007" w:rsidP="00837EA8">
            <w:pPr>
              <w:spacing w:line="360" w:lineRule="auto"/>
              <w:rPr>
                <w:bCs/>
                <w:color w:val="1F497D" w:themeColor="text2"/>
                <w:sz w:val="20"/>
                <w:szCs w:val="20"/>
              </w:rPr>
            </w:pPr>
          </w:p>
          <w:p w14:paraId="5D5FE2A6" w14:textId="6D319CAD" w:rsidR="00837EA8" w:rsidRPr="00697604" w:rsidRDefault="00837EA8" w:rsidP="00837EA8">
            <w:pPr>
              <w:spacing w:line="360" w:lineRule="auto"/>
              <w:rPr>
                <w:bCs/>
                <w:color w:val="1F497D" w:themeColor="text2"/>
                <w:sz w:val="20"/>
                <w:szCs w:val="20"/>
              </w:rPr>
            </w:pPr>
            <w:r w:rsidRPr="00697604">
              <w:rPr>
                <w:bCs/>
                <w:color w:val="1F497D" w:themeColor="text2"/>
                <w:sz w:val="20"/>
                <w:szCs w:val="20"/>
              </w:rPr>
              <w:lastRenderedPageBreak/>
              <w:t>Generell kompetanse</w:t>
            </w:r>
          </w:p>
          <w:p w14:paraId="4286F184" w14:textId="379D0A39" w:rsidR="00837EA8" w:rsidRPr="00322B76" w:rsidRDefault="005661FC" w:rsidP="00322B76">
            <w:pPr>
              <w:pStyle w:val="Listeavsnitt"/>
              <w:numPr>
                <w:ilvl w:val="0"/>
                <w:numId w:val="8"/>
              </w:numPr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Deltak</w:t>
            </w:r>
            <w:r w:rsidR="00837EA8" w:rsidRPr="00322B76">
              <w:rPr>
                <w:color w:val="1F497D" w:themeColor="text2"/>
                <w:sz w:val="20"/>
                <w:szCs w:val="20"/>
              </w:rPr>
              <w:t>erne kan fremstå som gode rollemodeller og er i stand til å skape positivt og trygt læringsmiljø</w:t>
            </w:r>
          </w:p>
          <w:p w14:paraId="4DEC2E6B" w14:textId="7ACBADB8" w:rsidR="00837EA8" w:rsidRPr="00322B76" w:rsidRDefault="005661FC" w:rsidP="00322B76">
            <w:pPr>
              <w:pStyle w:val="Listeavsnitt"/>
              <w:numPr>
                <w:ilvl w:val="0"/>
                <w:numId w:val="9"/>
              </w:numPr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Deltak</w:t>
            </w:r>
            <w:r w:rsidR="00837EA8" w:rsidRPr="00322B76">
              <w:rPr>
                <w:color w:val="1F497D" w:themeColor="text2"/>
                <w:sz w:val="20"/>
                <w:szCs w:val="20"/>
              </w:rPr>
              <w:t>erne kan ta ansvar for å adresse bevarings- og forbedringsområder på en respektfull måte</w:t>
            </w:r>
          </w:p>
          <w:p w14:paraId="78BD9410" w14:textId="6228CD0B" w:rsidR="00837EA8" w:rsidRPr="00322B76" w:rsidRDefault="005661FC" w:rsidP="00322B76">
            <w:pPr>
              <w:pStyle w:val="Listeavsnitt"/>
              <w:numPr>
                <w:ilvl w:val="0"/>
                <w:numId w:val="9"/>
              </w:numPr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Deltak</w:t>
            </w:r>
            <w:r w:rsidR="00837EA8" w:rsidRPr="00322B76">
              <w:rPr>
                <w:color w:val="1F497D" w:themeColor="text2"/>
                <w:sz w:val="20"/>
                <w:szCs w:val="20"/>
              </w:rPr>
              <w:t>erne i fasilitatorrollen kan bruke deltageraktive læringsmetoder for å bringe teori og praksis sammen, og dermed oppnå beste praksis</w:t>
            </w:r>
          </w:p>
        </w:tc>
      </w:tr>
    </w:tbl>
    <w:p w14:paraId="17678580" w14:textId="00FD602F" w:rsidR="00837EA8" w:rsidRDefault="00837EA8" w:rsidP="00837EA8">
      <w:pPr>
        <w:rPr>
          <w:color w:val="215868" w:themeColor="accent5" w:themeShade="80"/>
        </w:rPr>
      </w:pPr>
    </w:p>
    <w:p w14:paraId="7979305A" w14:textId="2A9C5D22" w:rsidR="00837EA8" w:rsidRPr="00390007" w:rsidRDefault="00FF216C" w:rsidP="00390007">
      <w:pPr>
        <w:pStyle w:val="Overskrift2"/>
        <w:numPr>
          <w:ilvl w:val="1"/>
          <w:numId w:val="10"/>
        </w:numPr>
        <w:rPr>
          <w:b/>
          <w:color w:val="215868" w:themeColor="accent5" w:themeShade="80"/>
        </w:rPr>
      </w:pPr>
      <w:r w:rsidRPr="00390007">
        <w:rPr>
          <w:b/>
          <w:color w:val="215868" w:themeColor="accent5" w:themeShade="80"/>
        </w:rPr>
        <w:t>Forslag til faglig</w:t>
      </w:r>
      <w:r w:rsidR="00800426" w:rsidRPr="00390007">
        <w:rPr>
          <w:b/>
          <w:color w:val="215868" w:themeColor="accent5" w:themeShade="80"/>
        </w:rPr>
        <w:t xml:space="preserve"> innhold</w:t>
      </w:r>
    </w:p>
    <w:tbl>
      <w:tblPr>
        <w:tblStyle w:val="Tabellrutenett"/>
        <w:tblW w:w="9634" w:type="dxa"/>
        <w:tblInd w:w="0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837EA8" w14:paraId="62527AC6" w14:textId="77777777" w:rsidTr="00800426">
        <w:trPr>
          <w:trHeight w:val="843"/>
        </w:trPr>
        <w:tc>
          <w:tcPr>
            <w:tcW w:w="2830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6E3BC" w:themeColor="accent3" w:themeTint="66"/>
            </w:tcBorders>
            <w:shd w:val="clear" w:color="auto" w:fill="DBE5F1" w:themeFill="accent1" w:themeFillTint="33"/>
          </w:tcPr>
          <w:p w14:paraId="0785AB12" w14:textId="55B0B858" w:rsidR="00837EA8" w:rsidRDefault="00800426" w:rsidP="00800426">
            <w:pPr>
              <w:spacing w:after="0" w:line="240" w:lineRule="auto"/>
              <w:rPr>
                <w:b/>
                <w:color w:val="215868" w:themeColor="accent5" w:themeShade="80"/>
              </w:rPr>
            </w:pPr>
            <w:r>
              <w:rPr>
                <w:b/>
                <w:color w:val="215868" w:themeColor="accent5" w:themeShade="80"/>
                <w:sz w:val="20"/>
                <w:szCs w:val="20"/>
              </w:rPr>
              <w:t>Introduksjon</w:t>
            </w:r>
          </w:p>
        </w:tc>
        <w:tc>
          <w:tcPr>
            <w:tcW w:w="6804" w:type="dxa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</w:tcPr>
          <w:p w14:paraId="0354B77B" w14:textId="68E196E9" w:rsidR="00800426" w:rsidRPr="00800426" w:rsidRDefault="00800426" w:rsidP="00CE607F">
            <w:pPr>
              <w:spacing w:after="0" w:line="276" w:lineRule="auto"/>
              <w:rPr>
                <w:color w:val="1F497D" w:themeColor="text2"/>
                <w:sz w:val="20"/>
                <w:szCs w:val="20"/>
              </w:rPr>
            </w:pPr>
            <w:r w:rsidRPr="00800426">
              <w:rPr>
                <w:color w:val="1F497D" w:themeColor="text2"/>
                <w:sz w:val="20"/>
                <w:szCs w:val="20"/>
              </w:rPr>
              <w:t>Hensikt: Skape psykologisk trygghet i en gruppe</w:t>
            </w:r>
          </w:p>
          <w:p w14:paraId="5D2E810A" w14:textId="4D54D464" w:rsidR="00FF216C" w:rsidRDefault="00800426" w:rsidP="00CE607F">
            <w:pPr>
              <w:spacing w:after="0" w:line="276" w:lineRule="auto"/>
              <w:rPr>
                <w:color w:val="1F497D" w:themeColor="text2"/>
                <w:sz w:val="20"/>
                <w:szCs w:val="20"/>
              </w:rPr>
            </w:pPr>
            <w:r w:rsidRPr="00800426">
              <w:rPr>
                <w:color w:val="1F497D" w:themeColor="text2"/>
                <w:sz w:val="20"/>
                <w:szCs w:val="20"/>
              </w:rPr>
              <w:t xml:space="preserve">Mål: </w:t>
            </w:r>
            <w:r w:rsidR="00CB099D">
              <w:rPr>
                <w:color w:val="1F497D" w:themeColor="text2"/>
                <w:sz w:val="20"/>
                <w:szCs w:val="20"/>
              </w:rPr>
              <w:t>Bli kjent,</w:t>
            </w:r>
            <w:r w:rsidRPr="00800426">
              <w:rPr>
                <w:color w:val="1F497D" w:themeColor="text2"/>
                <w:sz w:val="20"/>
                <w:szCs w:val="20"/>
              </w:rPr>
              <w:t xml:space="preserve"> avkl</w:t>
            </w:r>
            <w:r w:rsidR="00697604">
              <w:rPr>
                <w:color w:val="1F497D" w:themeColor="text2"/>
                <w:sz w:val="20"/>
                <w:szCs w:val="20"/>
              </w:rPr>
              <w:t>are</w:t>
            </w:r>
            <w:r w:rsidR="00CB099D">
              <w:rPr>
                <w:color w:val="1F497D" w:themeColor="text2"/>
                <w:sz w:val="20"/>
                <w:szCs w:val="20"/>
              </w:rPr>
              <w:t xml:space="preserve"> forventninger og bli bevisstgjort betydningen av psykologisk trygghet som basis for læring</w:t>
            </w:r>
          </w:p>
          <w:p w14:paraId="24BB52DD" w14:textId="77777777" w:rsidR="00837EA8" w:rsidRDefault="00FF216C" w:rsidP="00CE607F">
            <w:pPr>
              <w:spacing w:after="0"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Forslag til pedagogisk aktivitet:</w:t>
            </w:r>
            <w:r w:rsidR="00590F68">
              <w:rPr>
                <w:color w:val="1F497D" w:themeColor="text2"/>
                <w:sz w:val="20"/>
                <w:szCs w:val="20"/>
              </w:rPr>
              <w:t xml:space="preserve"> Presentasjon</w:t>
            </w:r>
            <w:r w:rsidR="00322B76">
              <w:rPr>
                <w:color w:val="1F497D" w:themeColor="text2"/>
                <w:sz w:val="20"/>
                <w:szCs w:val="20"/>
              </w:rPr>
              <w:t>, interaktiv øvelse</w:t>
            </w:r>
            <w:r w:rsidR="007A4288">
              <w:rPr>
                <w:color w:val="1F497D" w:themeColor="text2"/>
                <w:sz w:val="20"/>
                <w:szCs w:val="20"/>
              </w:rPr>
              <w:t xml:space="preserve"> og di</w:t>
            </w:r>
            <w:r w:rsidR="00590F68">
              <w:rPr>
                <w:color w:val="1F497D" w:themeColor="text2"/>
                <w:sz w:val="20"/>
                <w:szCs w:val="20"/>
              </w:rPr>
              <w:t>alog</w:t>
            </w:r>
          </w:p>
          <w:p w14:paraId="2E007342" w14:textId="6573826E" w:rsidR="00322B76" w:rsidRPr="00800426" w:rsidRDefault="00322B76" w:rsidP="00CE607F">
            <w:pPr>
              <w:spacing w:after="0"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Bidrar til læringsutbytte 1, 4 og 8</w:t>
            </w:r>
          </w:p>
        </w:tc>
      </w:tr>
      <w:tr w:rsidR="00FF216C" w14:paraId="5D4774F0" w14:textId="77777777" w:rsidTr="00FF216C">
        <w:trPr>
          <w:trHeight w:val="843"/>
        </w:trPr>
        <w:tc>
          <w:tcPr>
            <w:tcW w:w="2830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6E3BC" w:themeColor="accent3" w:themeTint="66"/>
            </w:tcBorders>
            <w:shd w:val="clear" w:color="auto" w:fill="DBE5F1" w:themeFill="accent1" w:themeFillTint="33"/>
          </w:tcPr>
          <w:p w14:paraId="60011604" w14:textId="77777777" w:rsidR="00FF216C" w:rsidRDefault="00FF216C" w:rsidP="00800426">
            <w:pPr>
              <w:spacing w:after="0" w:line="240" w:lineRule="auto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b/>
                <w:color w:val="215868" w:themeColor="accent5" w:themeShade="80"/>
                <w:sz w:val="20"/>
                <w:szCs w:val="20"/>
              </w:rPr>
              <w:t xml:space="preserve">Spørreteknikker- </w:t>
            </w:r>
          </w:p>
          <w:p w14:paraId="6FA5385D" w14:textId="3589EA94" w:rsidR="00FF216C" w:rsidRDefault="007751BF" w:rsidP="00800426">
            <w:pPr>
              <w:spacing w:after="0" w:line="240" w:lineRule="auto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b/>
                <w:color w:val="215868" w:themeColor="accent5" w:themeShade="80"/>
                <w:sz w:val="20"/>
                <w:szCs w:val="20"/>
              </w:rPr>
              <w:t>e</w:t>
            </w:r>
            <w:r w:rsidR="00FF216C">
              <w:rPr>
                <w:b/>
                <w:color w:val="215868" w:themeColor="accent5" w:themeShade="80"/>
                <w:sz w:val="20"/>
                <w:szCs w:val="20"/>
              </w:rPr>
              <w:t>n kort innføring</w:t>
            </w:r>
          </w:p>
        </w:tc>
        <w:tc>
          <w:tcPr>
            <w:tcW w:w="6804" w:type="dxa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</w:tcPr>
          <w:p w14:paraId="14ED3FB2" w14:textId="303B37D6" w:rsidR="00FF216C" w:rsidRDefault="00FF216C" w:rsidP="00CE607F">
            <w:pPr>
              <w:pStyle w:val="Ingenmellomrom"/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Hensikt:</w:t>
            </w:r>
            <w:r w:rsidR="007A4288">
              <w:rPr>
                <w:color w:val="1F497D" w:themeColor="text2"/>
                <w:sz w:val="20"/>
                <w:szCs w:val="20"/>
              </w:rPr>
              <w:t xml:space="preserve"> </w:t>
            </w:r>
            <w:r w:rsidR="003729C5">
              <w:rPr>
                <w:color w:val="1F497D" w:themeColor="text2"/>
                <w:sz w:val="20"/>
                <w:szCs w:val="20"/>
              </w:rPr>
              <w:t>En innføring i ulike spørreteknikker</w:t>
            </w:r>
          </w:p>
          <w:p w14:paraId="64CD0CF9" w14:textId="159E893C" w:rsidR="00FF216C" w:rsidRDefault="00FF216C" w:rsidP="00CE607F">
            <w:pPr>
              <w:pStyle w:val="Ingenmellomrom"/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Mål:</w:t>
            </w:r>
            <w:r w:rsidR="005661FC">
              <w:rPr>
                <w:color w:val="1F497D" w:themeColor="text2"/>
                <w:sz w:val="20"/>
                <w:szCs w:val="20"/>
              </w:rPr>
              <w:t xml:space="preserve"> Deltak</w:t>
            </w:r>
            <w:r w:rsidR="003729C5">
              <w:rPr>
                <w:color w:val="1F497D" w:themeColor="text2"/>
                <w:sz w:val="20"/>
                <w:szCs w:val="20"/>
              </w:rPr>
              <w:t>erne blir kjent med ulike spørsmål som åpner for utdypende refleksjon</w:t>
            </w:r>
          </w:p>
          <w:p w14:paraId="67CB1D28" w14:textId="0965198F" w:rsidR="00FF216C" w:rsidRDefault="00FF216C" w:rsidP="00CE607F">
            <w:pPr>
              <w:pStyle w:val="Ingenmellomrom"/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Forslag til pedagogisk aktivitet:</w:t>
            </w:r>
            <w:r w:rsidR="007A4288">
              <w:rPr>
                <w:color w:val="1F497D" w:themeColor="text2"/>
                <w:sz w:val="20"/>
                <w:szCs w:val="20"/>
              </w:rPr>
              <w:t xml:space="preserve"> Forelesning og øvelser</w:t>
            </w:r>
          </w:p>
          <w:p w14:paraId="0692433E" w14:textId="412590EF" w:rsidR="00035E86" w:rsidRDefault="00454B50" w:rsidP="00CE607F">
            <w:pPr>
              <w:pStyle w:val="Ingenmellomrom"/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Forslag til</w:t>
            </w:r>
            <w:r w:rsidR="00035E86">
              <w:rPr>
                <w:color w:val="1F497D" w:themeColor="text2"/>
                <w:sz w:val="20"/>
                <w:szCs w:val="20"/>
              </w:rPr>
              <w:t xml:space="preserve"> ressurs;</w:t>
            </w:r>
            <w:r w:rsidR="00270E0C">
              <w:rPr>
                <w:color w:val="1F497D" w:themeColor="text2"/>
                <w:sz w:val="20"/>
                <w:szCs w:val="20"/>
              </w:rPr>
              <w:t xml:space="preserve"> Begrepsordboka,</w:t>
            </w:r>
            <w:r w:rsidR="00035E86">
              <w:rPr>
                <w:color w:val="1F497D" w:themeColor="text2"/>
                <w:sz w:val="20"/>
                <w:szCs w:val="20"/>
              </w:rPr>
              <w:t xml:space="preserve"> </w:t>
            </w:r>
            <w:hyperlink r:id="rId11" w:history="1">
              <w:r w:rsidR="00270E0C" w:rsidRPr="00FB4AB3">
                <w:rPr>
                  <w:rStyle w:val="Hyperkobling"/>
                  <w:sz w:val="20"/>
                  <w:szCs w:val="20"/>
                </w:rPr>
                <w:t>www.InterRegSim.no</w:t>
              </w:r>
            </w:hyperlink>
          </w:p>
          <w:p w14:paraId="30703FAC" w14:textId="5935FD23" w:rsidR="003729C5" w:rsidRPr="00800426" w:rsidRDefault="003729C5" w:rsidP="00CE607F">
            <w:pPr>
              <w:pStyle w:val="Ingenmellomrom"/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Bidrar til læringsutbytte: 2, 6, 9</w:t>
            </w:r>
          </w:p>
        </w:tc>
      </w:tr>
      <w:tr w:rsidR="00FF216C" w14:paraId="575E3963" w14:textId="77777777" w:rsidTr="00FF216C">
        <w:trPr>
          <w:trHeight w:val="843"/>
        </w:trPr>
        <w:tc>
          <w:tcPr>
            <w:tcW w:w="2830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6E3BC" w:themeColor="accent3" w:themeTint="66"/>
            </w:tcBorders>
            <w:shd w:val="clear" w:color="auto" w:fill="DBE5F1" w:themeFill="accent1" w:themeFillTint="33"/>
          </w:tcPr>
          <w:p w14:paraId="4A9336B1" w14:textId="46D3188A" w:rsidR="00FF216C" w:rsidRDefault="00FF216C" w:rsidP="00800426">
            <w:pPr>
              <w:spacing w:after="0" w:line="240" w:lineRule="auto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b/>
                <w:color w:val="215868" w:themeColor="accent5" w:themeShade="80"/>
                <w:sz w:val="20"/>
                <w:szCs w:val="20"/>
              </w:rPr>
              <w:t>Co-fasilitering</w:t>
            </w:r>
          </w:p>
        </w:tc>
        <w:tc>
          <w:tcPr>
            <w:tcW w:w="6804" w:type="dxa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</w:tcPr>
          <w:p w14:paraId="7BFEF8E1" w14:textId="5D4C6C1A" w:rsidR="00FF216C" w:rsidRDefault="00FF216C" w:rsidP="00CE607F">
            <w:pPr>
              <w:pStyle w:val="Ingenmellomrom"/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Hensikt:</w:t>
            </w:r>
            <w:r w:rsidR="007A4288">
              <w:rPr>
                <w:color w:val="1F497D" w:themeColor="text2"/>
                <w:sz w:val="20"/>
                <w:szCs w:val="20"/>
              </w:rPr>
              <w:t xml:space="preserve"> Bli kjent med hvilke muligheter </w:t>
            </w:r>
            <w:r w:rsidR="003729C5">
              <w:rPr>
                <w:color w:val="1F497D" w:themeColor="text2"/>
                <w:sz w:val="20"/>
                <w:szCs w:val="20"/>
              </w:rPr>
              <w:t>co- fasilitering innebærer</w:t>
            </w:r>
          </w:p>
          <w:p w14:paraId="20BBEB54" w14:textId="3442544D" w:rsidR="00FF216C" w:rsidRDefault="00FF216C" w:rsidP="00CE607F">
            <w:pPr>
              <w:pStyle w:val="Ingenmellomrom"/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Mål:</w:t>
            </w:r>
            <w:r w:rsidR="007A4288">
              <w:rPr>
                <w:color w:val="1F497D" w:themeColor="text2"/>
                <w:sz w:val="20"/>
                <w:szCs w:val="20"/>
              </w:rPr>
              <w:t xml:space="preserve"> S</w:t>
            </w:r>
            <w:r w:rsidR="00CB099D">
              <w:rPr>
                <w:color w:val="1F497D" w:themeColor="text2"/>
                <w:sz w:val="20"/>
                <w:szCs w:val="20"/>
              </w:rPr>
              <w:t xml:space="preserve">e </w:t>
            </w:r>
            <w:r w:rsidR="007A4288">
              <w:rPr>
                <w:color w:val="1F497D" w:themeColor="text2"/>
                <w:sz w:val="20"/>
                <w:szCs w:val="20"/>
              </w:rPr>
              <w:t>hvordan</w:t>
            </w:r>
            <w:r w:rsidR="003729C5">
              <w:rPr>
                <w:color w:val="1F497D" w:themeColor="text2"/>
                <w:sz w:val="20"/>
                <w:szCs w:val="20"/>
              </w:rPr>
              <w:t xml:space="preserve"> to</w:t>
            </w:r>
            <w:r w:rsidR="007A4288">
              <w:rPr>
                <w:color w:val="1F497D" w:themeColor="text2"/>
                <w:sz w:val="20"/>
                <w:szCs w:val="20"/>
              </w:rPr>
              <w:t xml:space="preserve"> fasil</w:t>
            </w:r>
            <w:r w:rsidR="00505EAF">
              <w:rPr>
                <w:color w:val="1F497D" w:themeColor="text2"/>
                <w:sz w:val="20"/>
                <w:szCs w:val="20"/>
              </w:rPr>
              <w:t>itatorer kan samarbeide</w:t>
            </w:r>
            <w:r w:rsidR="00CB099D">
              <w:rPr>
                <w:color w:val="1F497D" w:themeColor="text2"/>
                <w:sz w:val="20"/>
                <w:szCs w:val="20"/>
              </w:rPr>
              <w:t xml:space="preserve"> på en god måte og hvordan tilrettelegge for dette</w:t>
            </w:r>
          </w:p>
          <w:p w14:paraId="5915CB52" w14:textId="77777777" w:rsidR="00FF216C" w:rsidRDefault="00FF216C" w:rsidP="00CE607F">
            <w:pPr>
              <w:pStyle w:val="Ingenmellomrom"/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Forslag til pedagogisk aktivitet:</w:t>
            </w:r>
            <w:r w:rsidR="00505EAF">
              <w:rPr>
                <w:color w:val="1F497D" w:themeColor="text2"/>
                <w:sz w:val="20"/>
                <w:szCs w:val="20"/>
              </w:rPr>
              <w:t xml:space="preserve"> Erfaringsutveksling og praktiske øvelser</w:t>
            </w:r>
          </w:p>
          <w:p w14:paraId="0CA60017" w14:textId="0E328261" w:rsidR="003729C5" w:rsidRDefault="003729C5" w:rsidP="00CE607F">
            <w:pPr>
              <w:pStyle w:val="Ingenmellomrom"/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Bidrar til læringsutbytte: 3, 5, 7, 8-10</w:t>
            </w:r>
          </w:p>
        </w:tc>
      </w:tr>
      <w:tr w:rsidR="00FF216C" w14:paraId="08473ED1" w14:textId="77777777" w:rsidTr="00FF216C">
        <w:trPr>
          <w:trHeight w:val="843"/>
        </w:trPr>
        <w:tc>
          <w:tcPr>
            <w:tcW w:w="2830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6E3BC" w:themeColor="accent3" w:themeTint="66"/>
            </w:tcBorders>
            <w:shd w:val="clear" w:color="auto" w:fill="DBE5F1" w:themeFill="accent1" w:themeFillTint="33"/>
          </w:tcPr>
          <w:p w14:paraId="271E4F8D" w14:textId="515E0B35" w:rsidR="00FF216C" w:rsidRDefault="009E3A67" w:rsidP="00FF216C">
            <w:pPr>
              <w:spacing w:after="0" w:line="240" w:lineRule="auto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b/>
                <w:color w:val="215868" w:themeColor="accent5" w:themeShade="80"/>
                <w:sz w:val="20"/>
                <w:szCs w:val="20"/>
              </w:rPr>
              <w:t>D</w:t>
            </w:r>
            <w:r w:rsidR="00FF216C">
              <w:rPr>
                <w:b/>
                <w:color w:val="215868" w:themeColor="accent5" w:themeShade="80"/>
                <w:sz w:val="20"/>
                <w:szCs w:val="20"/>
              </w:rPr>
              <w:t>ebriefing</w:t>
            </w:r>
          </w:p>
        </w:tc>
        <w:tc>
          <w:tcPr>
            <w:tcW w:w="6804" w:type="dxa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</w:tcPr>
          <w:p w14:paraId="1F7342CC" w14:textId="77777777" w:rsidR="00FF216C" w:rsidRPr="00800426" w:rsidRDefault="00FF216C" w:rsidP="00CE607F">
            <w:pPr>
              <w:pStyle w:val="Ingenmellomrom"/>
              <w:spacing w:line="276" w:lineRule="auto"/>
              <w:rPr>
                <w:color w:val="1F497D" w:themeColor="text2"/>
                <w:sz w:val="20"/>
                <w:szCs w:val="20"/>
              </w:rPr>
            </w:pPr>
            <w:r w:rsidRPr="00800426">
              <w:rPr>
                <w:color w:val="1F497D" w:themeColor="text2"/>
                <w:sz w:val="20"/>
                <w:szCs w:val="20"/>
              </w:rPr>
              <w:t>Hensikt:</w:t>
            </w:r>
            <w:r>
              <w:rPr>
                <w:color w:val="1F497D" w:themeColor="text2"/>
                <w:sz w:val="20"/>
                <w:szCs w:val="20"/>
              </w:rPr>
              <w:t xml:space="preserve"> Deltak</w:t>
            </w:r>
            <w:r w:rsidRPr="00800426">
              <w:rPr>
                <w:color w:val="1F497D" w:themeColor="text2"/>
                <w:sz w:val="20"/>
                <w:szCs w:val="20"/>
              </w:rPr>
              <w:t>erne får en bredere handlingskompetanse til å gjennomføre en debriefing</w:t>
            </w:r>
          </w:p>
          <w:p w14:paraId="23D6529E" w14:textId="77777777" w:rsidR="00FF216C" w:rsidRDefault="00FF216C" w:rsidP="00CE607F">
            <w:pPr>
              <w:pStyle w:val="Ingenmellomrom"/>
              <w:spacing w:line="276" w:lineRule="auto"/>
              <w:rPr>
                <w:color w:val="1F497D" w:themeColor="text2"/>
                <w:sz w:val="20"/>
                <w:szCs w:val="20"/>
              </w:rPr>
            </w:pPr>
            <w:r w:rsidRPr="00800426">
              <w:rPr>
                <w:color w:val="1F497D" w:themeColor="text2"/>
                <w:sz w:val="20"/>
                <w:szCs w:val="20"/>
              </w:rPr>
              <w:t>Mål:</w:t>
            </w:r>
            <w:r>
              <w:rPr>
                <w:color w:val="1F497D" w:themeColor="text2"/>
                <w:sz w:val="20"/>
                <w:szCs w:val="20"/>
              </w:rPr>
              <w:t xml:space="preserve"> Deltak</w:t>
            </w:r>
            <w:r w:rsidRPr="00800426">
              <w:rPr>
                <w:color w:val="1F497D" w:themeColor="text2"/>
                <w:sz w:val="20"/>
                <w:szCs w:val="20"/>
              </w:rPr>
              <w:t>erne blir kjent med ulike handlingsalternativer og en økt trygghet i å lede en debriefing</w:t>
            </w:r>
          </w:p>
          <w:p w14:paraId="34B6421C" w14:textId="77777777" w:rsidR="00035E86" w:rsidRDefault="00FF216C" w:rsidP="00035E86">
            <w:pPr>
              <w:pStyle w:val="Ingenmellomrom"/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Forslag til pedagogisk aktivitet:</w:t>
            </w:r>
          </w:p>
          <w:p w14:paraId="3A9C9C6F" w14:textId="61F8679B" w:rsidR="00035E86" w:rsidRDefault="00035E86" w:rsidP="00035E86">
            <w:pPr>
              <w:pStyle w:val="Ingenmellomrom"/>
              <w:spacing w:line="276" w:lineRule="auto"/>
              <w:rPr>
                <w:sz w:val="24"/>
                <w:szCs w:val="24"/>
              </w:rPr>
            </w:pPr>
            <w:r>
              <w:rPr>
                <w:color w:val="1F497D" w:themeColor="text2"/>
                <w:sz w:val="20"/>
                <w:szCs w:val="20"/>
              </w:rPr>
              <w:t>Teori ut fra hva kursstab anser som hensiktsmessig</w:t>
            </w:r>
            <w:r w:rsidR="00454B50">
              <w:rPr>
                <w:color w:val="1F497D" w:themeColor="text2"/>
                <w:sz w:val="20"/>
                <w:szCs w:val="20"/>
              </w:rPr>
              <w:t xml:space="preserve"> og relevant</w:t>
            </w:r>
          </w:p>
          <w:p w14:paraId="43D873F3" w14:textId="1CAF359A" w:rsidR="007751BF" w:rsidRPr="00035E86" w:rsidRDefault="007751BF" w:rsidP="00035E86">
            <w:pPr>
              <w:pStyle w:val="Ingenmellomrom"/>
              <w:spacing w:line="276" w:lineRule="auto"/>
              <w:rPr>
                <w:sz w:val="20"/>
                <w:szCs w:val="20"/>
              </w:rPr>
            </w:pPr>
            <w:r w:rsidRPr="007751BF">
              <w:rPr>
                <w:color w:val="1F497D" w:themeColor="text2"/>
                <w:sz w:val="20"/>
                <w:szCs w:val="20"/>
              </w:rPr>
              <w:t>Erfaringsutveksling</w:t>
            </w:r>
            <w:r>
              <w:rPr>
                <w:color w:val="1F497D" w:themeColor="text2"/>
                <w:sz w:val="20"/>
                <w:szCs w:val="20"/>
              </w:rPr>
              <w:t xml:space="preserve"> i små grupper. D</w:t>
            </w:r>
            <w:r w:rsidRPr="00800426">
              <w:rPr>
                <w:color w:val="1F497D" w:themeColor="text2"/>
                <w:sz w:val="20"/>
                <w:szCs w:val="20"/>
              </w:rPr>
              <w:t>elta</w:t>
            </w:r>
            <w:r>
              <w:rPr>
                <w:color w:val="1F497D" w:themeColor="text2"/>
                <w:sz w:val="20"/>
                <w:szCs w:val="20"/>
              </w:rPr>
              <w:t>k</w:t>
            </w:r>
            <w:r w:rsidRPr="00800426">
              <w:rPr>
                <w:color w:val="1F497D" w:themeColor="text2"/>
                <w:sz w:val="20"/>
                <w:szCs w:val="20"/>
              </w:rPr>
              <w:t>e</w:t>
            </w:r>
            <w:r>
              <w:rPr>
                <w:color w:val="1F497D" w:themeColor="text2"/>
                <w:sz w:val="20"/>
                <w:szCs w:val="20"/>
              </w:rPr>
              <w:t xml:space="preserve">rne får reflektert </w:t>
            </w:r>
            <w:r w:rsidRPr="00800426">
              <w:rPr>
                <w:color w:val="1F497D" w:themeColor="text2"/>
                <w:sz w:val="20"/>
                <w:szCs w:val="20"/>
              </w:rPr>
              <w:t xml:space="preserve">og diskutert ulike problemstillinger </w:t>
            </w:r>
            <w:r>
              <w:rPr>
                <w:color w:val="1F497D" w:themeColor="text2"/>
                <w:sz w:val="20"/>
                <w:szCs w:val="20"/>
              </w:rPr>
              <w:t>i en debriefing.</w:t>
            </w:r>
          </w:p>
          <w:p w14:paraId="6EC547E0" w14:textId="7DF66AF1" w:rsidR="00FF216C" w:rsidRDefault="00FF216C" w:rsidP="00CE607F">
            <w:pPr>
              <w:pStyle w:val="Ingenmellomrom"/>
              <w:spacing w:line="276" w:lineRule="auto"/>
              <w:rPr>
                <w:color w:val="1F497D" w:themeColor="text2"/>
                <w:sz w:val="20"/>
                <w:szCs w:val="20"/>
              </w:rPr>
            </w:pPr>
            <w:r w:rsidRPr="00697604">
              <w:rPr>
                <w:color w:val="1F497D" w:themeColor="text2"/>
                <w:sz w:val="20"/>
                <w:szCs w:val="20"/>
              </w:rPr>
              <w:t>Workshop</w:t>
            </w:r>
            <w:r w:rsidR="003729C5">
              <w:rPr>
                <w:color w:val="1F497D" w:themeColor="text2"/>
                <w:sz w:val="20"/>
                <w:szCs w:val="20"/>
              </w:rPr>
              <w:t xml:space="preserve"> med </w:t>
            </w:r>
            <w:r w:rsidRPr="00697604">
              <w:rPr>
                <w:color w:val="1F497D" w:themeColor="text2"/>
                <w:sz w:val="20"/>
                <w:szCs w:val="20"/>
              </w:rPr>
              <w:t>ulike utfordringer som kan forekomme i en debriefing</w:t>
            </w:r>
            <w:r w:rsidR="00035E86">
              <w:rPr>
                <w:color w:val="1F497D" w:themeColor="text2"/>
                <w:sz w:val="20"/>
                <w:szCs w:val="20"/>
              </w:rPr>
              <w:t>.</w:t>
            </w:r>
            <w:r w:rsidR="005661FC">
              <w:rPr>
                <w:color w:val="1F497D" w:themeColor="text2"/>
                <w:sz w:val="20"/>
                <w:szCs w:val="20"/>
              </w:rPr>
              <w:t xml:space="preserve"> Deltak</w:t>
            </w:r>
            <w:r w:rsidRPr="00697604">
              <w:rPr>
                <w:color w:val="1F497D" w:themeColor="text2"/>
                <w:sz w:val="20"/>
                <w:szCs w:val="20"/>
              </w:rPr>
              <w:t xml:space="preserve">erne får </w:t>
            </w:r>
            <w:r w:rsidR="00E23561">
              <w:rPr>
                <w:color w:val="1F497D" w:themeColor="text2"/>
                <w:sz w:val="20"/>
                <w:szCs w:val="20"/>
              </w:rPr>
              <w:t xml:space="preserve">debriefe </w:t>
            </w:r>
            <w:r w:rsidRPr="00697604">
              <w:rPr>
                <w:color w:val="1F497D" w:themeColor="text2"/>
                <w:sz w:val="20"/>
                <w:szCs w:val="20"/>
              </w:rPr>
              <w:t xml:space="preserve">i </w:t>
            </w:r>
            <w:r w:rsidR="003729C5">
              <w:rPr>
                <w:color w:val="1F497D" w:themeColor="text2"/>
                <w:sz w:val="20"/>
                <w:szCs w:val="20"/>
              </w:rPr>
              <w:t>grupper</w:t>
            </w:r>
            <w:r w:rsidR="00E23561">
              <w:rPr>
                <w:color w:val="1F497D" w:themeColor="text2"/>
                <w:sz w:val="20"/>
                <w:szCs w:val="20"/>
              </w:rPr>
              <w:t xml:space="preserve"> og det anbefales en</w:t>
            </w:r>
            <w:r w:rsidRPr="00697604">
              <w:rPr>
                <w:color w:val="1F497D" w:themeColor="text2"/>
                <w:sz w:val="20"/>
                <w:szCs w:val="20"/>
              </w:rPr>
              <w:t xml:space="preserve"> refleksjon/diskusjon i etterkant.</w:t>
            </w:r>
          </w:p>
          <w:p w14:paraId="7DB20A05" w14:textId="271990E3" w:rsidR="00454B50" w:rsidRDefault="00454B50" w:rsidP="00CE607F">
            <w:pPr>
              <w:pStyle w:val="Ingenmellomrom"/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 xml:space="preserve">Forslag til ressurs; Tilbakemelding til fasilitator, </w:t>
            </w:r>
            <w:hyperlink r:id="rId12" w:history="1">
              <w:r w:rsidRPr="000D4EE8">
                <w:rPr>
                  <w:rStyle w:val="Hyperkobling"/>
                  <w:sz w:val="20"/>
                  <w:szCs w:val="20"/>
                </w:rPr>
                <w:t>www.RegSimVest</w:t>
              </w:r>
            </w:hyperlink>
            <w:r w:rsidR="00270E0C">
              <w:rPr>
                <w:rStyle w:val="Hyperkobling"/>
                <w:sz w:val="20"/>
                <w:szCs w:val="20"/>
              </w:rPr>
              <w:t>.no</w:t>
            </w:r>
          </w:p>
          <w:p w14:paraId="50DEA405" w14:textId="15F9481D" w:rsidR="00FF216C" w:rsidRDefault="003729C5" w:rsidP="00CE607F">
            <w:pPr>
              <w:pStyle w:val="Ingenmellomrom"/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 xml:space="preserve">Bidrar til læringsutbytte: </w:t>
            </w:r>
            <w:r w:rsidR="00E23561">
              <w:rPr>
                <w:color w:val="1F497D" w:themeColor="text2"/>
                <w:sz w:val="20"/>
                <w:szCs w:val="20"/>
              </w:rPr>
              <w:t>3, 5- 10</w:t>
            </w:r>
          </w:p>
        </w:tc>
      </w:tr>
      <w:tr w:rsidR="00FF216C" w14:paraId="785494FB" w14:textId="77777777" w:rsidTr="00FF216C">
        <w:trPr>
          <w:trHeight w:val="843"/>
        </w:trPr>
        <w:tc>
          <w:tcPr>
            <w:tcW w:w="2830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6E3BC" w:themeColor="accent3" w:themeTint="66"/>
            </w:tcBorders>
            <w:shd w:val="clear" w:color="auto" w:fill="DBE5F1" w:themeFill="accent1" w:themeFillTint="33"/>
          </w:tcPr>
          <w:p w14:paraId="68F143A1" w14:textId="276E06A6" w:rsidR="00FF216C" w:rsidRDefault="00CB099D" w:rsidP="00FF216C">
            <w:pPr>
              <w:spacing w:after="0" w:line="240" w:lineRule="auto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b/>
                <w:color w:val="215868" w:themeColor="accent5" w:themeShade="80"/>
                <w:sz w:val="20"/>
                <w:szCs w:val="20"/>
              </w:rPr>
              <w:t>Bruk av markør og observatør</w:t>
            </w:r>
            <w:r w:rsidR="00A508C4">
              <w:rPr>
                <w:b/>
                <w:color w:val="215868" w:themeColor="accent5" w:themeShade="80"/>
                <w:sz w:val="20"/>
                <w:szCs w:val="20"/>
              </w:rPr>
              <w:t xml:space="preserve"> i debriefing</w:t>
            </w:r>
            <w:bookmarkStart w:id="0" w:name="_GoBack"/>
            <w:bookmarkEnd w:id="0"/>
          </w:p>
        </w:tc>
        <w:tc>
          <w:tcPr>
            <w:tcW w:w="6804" w:type="dxa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</w:tcPr>
          <w:p w14:paraId="75A70ABD" w14:textId="2BE6AE55" w:rsidR="00FF216C" w:rsidRDefault="00FF216C" w:rsidP="00CE607F">
            <w:pPr>
              <w:pStyle w:val="Ingenmellomrom"/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Hensikt:</w:t>
            </w:r>
            <w:r w:rsidR="009E3A67">
              <w:rPr>
                <w:color w:val="1F497D" w:themeColor="text2"/>
                <w:sz w:val="20"/>
                <w:szCs w:val="20"/>
              </w:rPr>
              <w:t xml:space="preserve"> Deltakerne blir kjent med hvilken ressurs markør og observatør er </w:t>
            </w:r>
            <w:r w:rsidR="00AA0B1F">
              <w:rPr>
                <w:color w:val="1F497D" w:themeColor="text2"/>
                <w:sz w:val="20"/>
                <w:szCs w:val="20"/>
              </w:rPr>
              <w:t>i en debriefing</w:t>
            </w:r>
          </w:p>
          <w:p w14:paraId="2453DAA4" w14:textId="6F98561B" w:rsidR="00FF216C" w:rsidRDefault="00FF216C" w:rsidP="00CE607F">
            <w:pPr>
              <w:pStyle w:val="Ingenmellomrom"/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Mål:</w:t>
            </w:r>
            <w:r w:rsidR="009E3A67">
              <w:rPr>
                <w:color w:val="1F497D" w:themeColor="text2"/>
                <w:sz w:val="20"/>
                <w:szCs w:val="20"/>
              </w:rPr>
              <w:t xml:space="preserve"> Deltakerne er bevisst hvordan markør og observatør forberedes i sin rolle og når og hvordan de inviteres inn i debriefingen</w:t>
            </w:r>
          </w:p>
          <w:p w14:paraId="0A94F403" w14:textId="77777777" w:rsidR="00454B50" w:rsidRDefault="00FF216C" w:rsidP="00CE607F">
            <w:pPr>
              <w:pStyle w:val="Ingenmellomrom"/>
              <w:spacing w:line="276" w:lineRule="auto"/>
              <w:rPr>
                <w:color w:val="1F497D" w:themeColor="text2"/>
                <w:sz w:val="20"/>
                <w:szCs w:val="20"/>
              </w:rPr>
            </w:pPr>
            <w:r w:rsidRPr="007118EA">
              <w:rPr>
                <w:color w:val="1F497D" w:themeColor="text2"/>
                <w:sz w:val="20"/>
                <w:szCs w:val="20"/>
              </w:rPr>
              <w:t>Forslag til pedagogisk aktivitet:</w:t>
            </w:r>
            <w:r w:rsidR="00FC04AF" w:rsidRPr="007118EA">
              <w:rPr>
                <w:color w:val="1F497D" w:themeColor="text2"/>
                <w:sz w:val="20"/>
                <w:szCs w:val="20"/>
              </w:rPr>
              <w:t xml:space="preserve"> </w:t>
            </w:r>
          </w:p>
          <w:p w14:paraId="7CDE7FC1" w14:textId="340B1548" w:rsidR="00454B50" w:rsidRDefault="00454B50" w:rsidP="00CE607F">
            <w:pPr>
              <w:pStyle w:val="Ingenmellomrom"/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 xml:space="preserve">Teori ut fra </w:t>
            </w:r>
            <w:r w:rsidR="00390007">
              <w:rPr>
                <w:color w:val="1F497D" w:themeColor="text2"/>
                <w:sz w:val="20"/>
                <w:szCs w:val="20"/>
              </w:rPr>
              <w:t xml:space="preserve">hva </w:t>
            </w:r>
            <w:r>
              <w:rPr>
                <w:color w:val="1F497D" w:themeColor="text2"/>
                <w:sz w:val="20"/>
                <w:szCs w:val="20"/>
              </w:rPr>
              <w:t>kursstab anser som hensiktsmessig og relevant</w:t>
            </w:r>
          </w:p>
          <w:p w14:paraId="5DCD752F" w14:textId="5BFDD2BF" w:rsidR="00FF216C" w:rsidRDefault="007118EA" w:rsidP="00CE607F">
            <w:pPr>
              <w:pStyle w:val="Ingenmellomrom"/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 xml:space="preserve">Erfaringsutveksling med </w:t>
            </w:r>
            <w:r w:rsidR="00270E0C">
              <w:rPr>
                <w:color w:val="1F497D" w:themeColor="text2"/>
                <w:sz w:val="20"/>
                <w:szCs w:val="20"/>
              </w:rPr>
              <w:t xml:space="preserve">søkelys </w:t>
            </w:r>
            <w:r>
              <w:rPr>
                <w:color w:val="1F497D" w:themeColor="text2"/>
                <w:sz w:val="20"/>
                <w:szCs w:val="20"/>
              </w:rPr>
              <w:t xml:space="preserve">på </w:t>
            </w:r>
            <w:r w:rsidR="00270E0C">
              <w:rPr>
                <w:color w:val="1F497D" w:themeColor="text2"/>
                <w:sz w:val="20"/>
                <w:szCs w:val="20"/>
              </w:rPr>
              <w:t>bruk av</w:t>
            </w:r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r w:rsidR="00AA0B1F">
              <w:rPr>
                <w:color w:val="1F497D" w:themeColor="text2"/>
                <w:sz w:val="20"/>
                <w:szCs w:val="20"/>
              </w:rPr>
              <w:t>markør og observatør</w:t>
            </w:r>
            <w:r>
              <w:rPr>
                <w:color w:val="1F497D" w:themeColor="text2"/>
                <w:sz w:val="20"/>
                <w:szCs w:val="20"/>
              </w:rPr>
              <w:t xml:space="preserve"> på en hensiktsmessig måte</w:t>
            </w:r>
            <w:r w:rsidR="00AA0B1F">
              <w:rPr>
                <w:color w:val="1F497D" w:themeColor="text2"/>
                <w:sz w:val="20"/>
                <w:szCs w:val="20"/>
              </w:rPr>
              <w:t xml:space="preserve"> i en debriefing</w:t>
            </w:r>
            <w:r>
              <w:rPr>
                <w:color w:val="1F497D" w:themeColor="text2"/>
                <w:sz w:val="20"/>
                <w:szCs w:val="20"/>
              </w:rPr>
              <w:t>.</w:t>
            </w:r>
            <w:r w:rsidR="00FC04AF" w:rsidRPr="007118EA">
              <w:rPr>
                <w:color w:val="1F497D" w:themeColor="text2"/>
                <w:sz w:val="20"/>
                <w:szCs w:val="20"/>
              </w:rPr>
              <w:t xml:space="preserve"> </w:t>
            </w:r>
          </w:p>
          <w:p w14:paraId="0ABC63FD" w14:textId="3ABFA947" w:rsidR="00784993" w:rsidRDefault="00784993" w:rsidP="00CE607F">
            <w:pPr>
              <w:pStyle w:val="Ingenmellomrom"/>
              <w:spacing w:line="276" w:lineRule="auto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Bidrar til læringsutbytte: 1, 5-10</w:t>
            </w:r>
          </w:p>
        </w:tc>
      </w:tr>
    </w:tbl>
    <w:p w14:paraId="68C0B49F" w14:textId="36CBD3AB" w:rsidR="00837EA8" w:rsidRPr="00390007" w:rsidRDefault="00390007" w:rsidP="00390007">
      <w:pPr>
        <w:pStyle w:val="Overskrift2"/>
        <w:numPr>
          <w:ilvl w:val="1"/>
          <w:numId w:val="10"/>
        </w:numPr>
        <w:rPr>
          <w:b/>
          <w:color w:val="215868" w:themeColor="accent5" w:themeShade="80"/>
        </w:rPr>
      </w:pPr>
      <w:r w:rsidRPr="005661FC">
        <w:rPr>
          <w:b/>
          <w:color w:val="215868" w:themeColor="accent5" w:themeShade="80"/>
        </w:rPr>
        <w:t>Referanser</w:t>
      </w:r>
      <w:r w:rsidR="00CE607F" w:rsidRPr="00390007">
        <w:rPr>
          <w:b/>
          <w:color w:val="215868" w:themeColor="accent5" w:themeShade="80"/>
        </w:rPr>
        <w:tab/>
      </w:r>
    </w:p>
    <w:tbl>
      <w:tblPr>
        <w:tblStyle w:val="Tabellrutenett"/>
        <w:tblW w:w="9634" w:type="dxa"/>
        <w:tblInd w:w="0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837EA8" w:rsidRPr="00A508C4" w14:paraId="78FD0DED" w14:textId="77777777" w:rsidTr="00837EA8">
        <w:trPr>
          <w:trHeight w:val="791"/>
        </w:trPr>
        <w:tc>
          <w:tcPr>
            <w:tcW w:w="2830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DBE5F1" w:themeFill="accent1" w:themeFillTint="33"/>
          </w:tcPr>
          <w:p w14:paraId="3B9218E2" w14:textId="172447AB" w:rsidR="00837EA8" w:rsidRDefault="00FF216C">
            <w:pPr>
              <w:spacing w:after="0" w:line="240" w:lineRule="auto"/>
              <w:rPr>
                <w:b/>
                <w:color w:val="215868" w:themeColor="accent5" w:themeShade="80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  <w:t>Anbefalt f</w:t>
            </w:r>
            <w:r w:rsidRPr="00697604"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  <w:t>ordypningslitteratur</w:t>
            </w:r>
          </w:p>
        </w:tc>
        <w:tc>
          <w:tcPr>
            <w:tcW w:w="680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6ED16107" w14:textId="5DC949F5" w:rsidR="00837EA8" w:rsidRDefault="00837EA8">
            <w:pPr>
              <w:spacing w:after="0" w:line="240" w:lineRule="auto"/>
              <w:rPr>
                <w:color w:val="215868" w:themeColor="accent5" w:themeShade="80"/>
                <w:sz w:val="20"/>
              </w:rPr>
            </w:pPr>
          </w:p>
          <w:p w14:paraId="644DE729" w14:textId="059BF9B3" w:rsidR="00837EA8" w:rsidRDefault="0064227A">
            <w:pPr>
              <w:spacing w:after="0" w:line="240" w:lineRule="auto"/>
              <w:rPr>
                <w:color w:val="215868" w:themeColor="accent5" w:themeShade="80"/>
                <w:sz w:val="20"/>
                <w:lang w:val="en-US"/>
              </w:rPr>
            </w:pPr>
            <w:r w:rsidRPr="00BE3616">
              <w:rPr>
                <w:color w:val="215868" w:themeColor="accent5" w:themeShade="80"/>
                <w:sz w:val="20"/>
                <w:lang w:val="en-US"/>
              </w:rPr>
              <w:t>Lac</w:t>
            </w:r>
            <w:r w:rsidR="00E31BB5" w:rsidRPr="00BE3616">
              <w:rPr>
                <w:color w:val="215868" w:themeColor="accent5" w:themeShade="80"/>
                <w:sz w:val="20"/>
                <w:lang w:val="en-US"/>
              </w:rPr>
              <w:t>k</w:t>
            </w:r>
            <w:r w:rsidRPr="00BE3616">
              <w:rPr>
                <w:color w:val="215868" w:themeColor="accent5" w:themeShade="80"/>
                <w:sz w:val="20"/>
                <w:lang w:val="en-US"/>
              </w:rPr>
              <w:t>ie, Kell</w:t>
            </w:r>
            <w:r w:rsidR="00E31BB5" w:rsidRPr="00BE3616">
              <w:rPr>
                <w:color w:val="215868" w:themeColor="accent5" w:themeShade="80"/>
                <w:sz w:val="20"/>
                <w:lang w:val="en-US"/>
              </w:rPr>
              <w:t>y et al (</w:t>
            </w:r>
            <w:r w:rsidR="00BE3616" w:rsidRPr="00BE3616">
              <w:rPr>
                <w:color w:val="215868" w:themeColor="accent5" w:themeShade="80"/>
                <w:sz w:val="20"/>
                <w:lang w:val="en-US"/>
              </w:rPr>
              <w:t>2023)</w:t>
            </w:r>
            <w:r w:rsidR="00BE3616" w:rsidRPr="0015340A">
              <w:rPr>
                <w:iCs/>
                <w:color w:val="215868" w:themeColor="accent5" w:themeShade="80"/>
                <w:sz w:val="20"/>
                <w:lang w:val="en-US"/>
              </w:rPr>
              <w:t xml:space="preserve"> Creating psyc</w:t>
            </w:r>
            <w:r w:rsidR="00693870" w:rsidRPr="0015340A">
              <w:rPr>
                <w:iCs/>
                <w:color w:val="215868" w:themeColor="accent5" w:themeShade="80"/>
                <w:sz w:val="20"/>
                <w:lang w:val="en-US"/>
              </w:rPr>
              <w:t>h</w:t>
            </w:r>
            <w:r w:rsidR="00BE3616" w:rsidRPr="0015340A">
              <w:rPr>
                <w:iCs/>
                <w:color w:val="215868" w:themeColor="accent5" w:themeShade="80"/>
                <w:sz w:val="20"/>
                <w:lang w:val="en-US"/>
              </w:rPr>
              <w:t>ological</w:t>
            </w:r>
            <w:r w:rsidR="00693870" w:rsidRPr="0015340A">
              <w:rPr>
                <w:iCs/>
                <w:color w:val="215868" w:themeColor="accent5" w:themeShade="80"/>
                <w:sz w:val="20"/>
                <w:lang w:val="en-US"/>
              </w:rPr>
              <w:t xml:space="preserve"> safety in interprofessional simulation for health professional learners: a </w:t>
            </w:r>
            <w:r w:rsidR="00C7479D" w:rsidRPr="0015340A">
              <w:rPr>
                <w:iCs/>
                <w:color w:val="215868" w:themeColor="accent5" w:themeShade="80"/>
                <w:sz w:val="20"/>
                <w:lang w:val="en-US"/>
              </w:rPr>
              <w:t>scoping review of the barriers and en</w:t>
            </w:r>
            <w:r w:rsidR="00D04EEB" w:rsidRPr="0015340A">
              <w:rPr>
                <w:iCs/>
                <w:color w:val="215868" w:themeColor="accent5" w:themeShade="80"/>
                <w:sz w:val="20"/>
                <w:lang w:val="en-US"/>
              </w:rPr>
              <w:t>a</w:t>
            </w:r>
            <w:r w:rsidR="00C7479D" w:rsidRPr="0015340A">
              <w:rPr>
                <w:iCs/>
                <w:color w:val="215868" w:themeColor="accent5" w:themeShade="80"/>
                <w:sz w:val="20"/>
                <w:lang w:val="en-US"/>
              </w:rPr>
              <w:t>blers</w:t>
            </w:r>
            <w:r w:rsidR="00131A53" w:rsidRPr="00F1706D">
              <w:rPr>
                <w:i/>
                <w:iCs/>
                <w:color w:val="215868" w:themeColor="accent5" w:themeShade="80"/>
                <w:sz w:val="20"/>
                <w:lang w:val="en-US"/>
              </w:rPr>
              <w:t xml:space="preserve">, </w:t>
            </w:r>
            <w:r w:rsidR="008C3921" w:rsidRPr="0015340A">
              <w:rPr>
                <w:i/>
                <w:color w:val="215868" w:themeColor="accent5" w:themeShade="80"/>
                <w:sz w:val="20"/>
                <w:lang w:val="en-US"/>
              </w:rPr>
              <w:t>Journal o</w:t>
            </w:r>
            <w:r w:rsidR="00B82617" w:rsidRPr="0015340A">
              <w:rPr>
                <w:i/>
                <w:color w:val="215868" w:themeColor="accent5" w:themeShade="80"/>
                <w:sz w:val="20"/>
                <w:lang w:val="en-US"/>
              </w:rPr>
              <w:t>f Interprofessional Care</w:t>
            </w:r>
            <w:r w:rsidR="00B82617">
              <w:rPr>
                <w:i/>
                <w:iCs/>
                <w:color w:val="215868" w:themeColor="accent5" w:themeShade="80"/>
                <w:sz w:val="20"/>
                <w:lang w:val="en-US"/>
              </w:rPr>
              <w:t xml:space="preserve">. </w:t>
            </w:r>
            <w:r w:rsidR="003026C7">
              <w:rPr>
                <w:i/>
                <w:iCs/>
                <w:color w:val="215868" w:themeColor="accent5" w:themeShade="80"/>
                <w:sz w:val="20"/>
                <w:lang w:val="en-US"/>
              </w:rPr>
              <w:t>V</w:t>
            </w:r>
            <w:r w:rsidR="00131A53">
              <w:rPr>
                <w:color w:val="215868" w:themeColor="accent5" w:themeShade="80"/>
                <w:sz w:val="20"/>
                <w:lang w:val="en-US"/>
              </w:rPr>
              <w:t xml:space="preserve">ol 37, </w:t>
            </w:r>
            <w:r w:rsidR="003026C7">
              <w:rPr>
                <w:color w:val="215868" w:themeColor="accent5" w:themeShade="80"/>
                <w:sz w:val="20"/>
                <w:lang w:val="en-US"/>
              </w:rPr>
              <w:t>no</w:t>
            </w:r>
            <w:r w:rsidR="00131A53">
              <w:rPr>
                <w:color w:val="215868" w:themeColor="accent5" w:themeShade="80"/>
                <w:sz w:val="20"/>
                <w:lang w:val="en-US"/>
              </w:rPr>
              <w:t xml:space="preserve"> 2</w:t>
            </w:r>
            <w:r w:rsidR="00F604EF">
              <w:rPr>
                <w:color w:val="215868" w:themeColor="accent5" w:themeShade="80"/>
                <w:sz w:val="20"/>
                <w:lang w:val="en-US"/>
              </w:rPr>
              <w:t>, 187-202</w:t>
            </w:r>
          </w:p>
          <w:p w14:paraId="43619321" w14:textId="77777777" w:rsidR="00756992" w:rsidRDefault="000724D6" w:rsidP="00756992">
            <w:pPr>
              <w:spacing w:after="0" w:line="240" w:lineRule="auto"/>
              <w:rPr>
                <w:rStyle w:val="Hyperkobling"/>
                <w:sz w:val="20"/>
                <w:lang w:val="en-US"/>
              </w:rPr>
            </w:pPr>
            <w:hyperlink r:id="rId13" w:history="1">
              <w:r w:rsidR="00B445F0" w:rsidRPr="009A5BEF">
                <w:rPr>
                  <w:rStyle w:val="Hyperkobling"/>
                  <w:sz w:val="20"/>
                  <w:lang w:val="en-US"/>
                </w:rPr>
                <w:t>http://doi.org/10.1080/13561820.2022.2052269</w:t>
              </w:r>
            </w:hyperlink>
            <w:r w:rsidR="00756992" w:rsidRPr="009A5BEF">
              <w:rPr>
                <w:rStyle w:val="Hyperkobling"/>
                <w:sz w:val="20"/>
                <w:lang w:val="en-US"/>
              </w:rPr>
              <w:t xml:space="preserve">Kolbe M, et al. </w:t>
            </w:r>
            <w:r w:rsidR="00756992" w:rsidRPr="00756992">
              <w:rPr>
                <w:rStyle w:val="Hyperkobling"/>
                <w:sz w:val="20"/>
                <w:lang w:val="en-US"/>
              </w:rPr>
              <w:t xml:space="preserve">(2020). </w:t>
            </w:r>
          </w:p>
          <w:p w14:paraId="0321A076" w14:textId="3C157994" w:rsidR="00756992" w:rsidRPr="00756992" w:rsidRDefault="00756992">
            <w:pPr>
              <w:spacing w:after="0" w:line="240" w:lineRule="auto"/>
              <w:rPr>
                <w:rStyle w:val="Hyperkobling"/>
                <w:lang w:val="en-US"/>
              </w:rPr>
            </w:pPr>
          </w:p>
          <w:p w14:paraId="2684361D" w14:textId="6C024525" w:rsidR="00EB485A" w:rsidRPr="007C1EC6" w:rsidRDefault="00D50F53">
            <w:pPr>
              <w:spacing w:after="0" w:line="240" w:lineRule="auto"/>
              <w:rPr>
                <w:color w:val="215868" w:themeColor="accent5" w:themeShade="80"/>
                <w:sz w:val="20"/>
                <w:lang w:val="en-US"/>
              </w:rPr>
            </w:pPr>
            <w:r w:rsidRPr="00D50F53">
              <w:rPr>
                <w:color w:val="215868" w:themeColor="accent5" w:themeShade="80"/>
                <w:sz w:val="20"/>
                <w:lang w:val="en-US"/>
              </w:rPr>
              <w:t>Michaela Kolbe et al (2016)</w:t>
            </w:r>
            <w:r>
              <w:rPr>
                <w:i/>
                <w:iCs/>
                <w:color w:val="215868" w:themeColor="accent5" w:themeShade="80"/>
                <w:sz w:val="20"/>
                <w:lang w:val="en-US"/>
              </w:rPr>
              <w:t xml:space="preserve"> </w:t>
            </w:r>
            <w:r w:rsidR="00BA426E" w:rsidRPr="0015340A">
              <w:rPr>
                <w:iCs/>
                <w:color w:val="215868" w:themeColor="accent5" w:themeShade="80"/>
                <w:sz w:val="20"/>
                <w:lang w:val="en-US"/>
              </w:rPr>
              <w:t>How to debrief teamwork interactions: using circular questions to explore and change team interaction patterns</w:t>
            </w:r>
            <w:r w:rsidR="007C1EC6">
              <w:rPr>
                <w:i/>
                <w:iCs/>
                <w:color w:val="215868" w:themeColor="accent5" w:themeShade="80"/>
                <w:sz w:val="20"/>
                <w:lang w:val="en-US"/>
              </w:rPr>
              <w:t xml:space="preserve">, </w:t>
            </w:r>
            <w:r w:rsidR="007C1EC6" w:rsidRPr="0015340A">
              <w:rPr>
                <w:i/>
                <w:color w:val="215868" w:themeColor="accent5" w:themeShade="80"/>
                <w:sz w:val="20"/>
                <w:lang w:val="en-US"/>
              </w:rPr>
              <w:t>Advances in Simulation,</w:t>
            </w:r>
            <w:r w:rsidR="007C1EC6">
              <w:rPr>
                <w:color w:val="215868" w:themeColor="accent5" w:themeShade="80"/>
                <w:sz w:val="20"/>
                <w:lang w:val="en-US"/>
              </w:rPr>
              <w:t xml:space="preserve"> 1:29.</w:t>
            </w:r>
          </w:p>
          <w:p w14:paraId="478CAA1D" w14:textId="2B0E278A" w:rsidR="00A214F8" w:rsidRDefault="000724D6">
            <w:pPr>
              <w:spacing w:after="0" w:line="240" w:lineRule="auto"/>
              <w:rPr>
                <w:color w:val="215868" w:themeColor="accent5" w:themeShade="80"/>
                <w:sz w:val="20"/>
                <w:lang w:val="en-US"/>
              </w:rPr>
            </w:pPr>
            <w:hyperlink r:id="rId14" w:history="1">
              <w:r w:rsidR="00EB485A" w:rsidRPr="009F3A3F">
                <w:rPr>
                  <w:rStyle w:val="Hyperkobling"/>
                  <w:sz w:val="20"/>
                  <w:lang w:val="en-US"/>
                </w:rPr>
                <w:t>https://advancesinsimulation.biomedcentral.com/articles/10.1186/s41077-016-0029-7</w:t>
              </w:r>
            </w:hyperlink>
          </w:p>
          <w:p w14:paraId="7FB9BDCD" w14:textId="77777777" w:rsidR="00EB485A" w:rsidRDefault="00EB485A">
            <w:pPr>
              <w:spacing w:after="0" w:line="240" w:lineRule="auto"/>
              <w:rPr>
                <w:color w:val="215868" w:themeColor="accent5" w:themeShade="80"/>
                <w:sz w:val="20"/>
                <w:lang w:val="en-US"/>
              </w:rPr>
            </w:pPr>
          </w:p>
          <w:p w14:paraId="6B16763F" w14:textId="56AA8124" w:rsidR="00A214F8" w:rsidRDefault="00A214F8">
            <w:pPr>
              <w:spacing w:after="0" w:line="240" w:lineRule="auto"/>
              <w:rPr>
                <w:color w:val="215868" w:themeColor="accent5" w:themeShade="80"/>
                <w:sz w:val="20"/>
                <w:lang w:val="en-US"/>
              </w:rPr>
            </w:pPr>
            <w:r w:rsidRPr="004A4DC8">
              <w:rPr>
                <w:color w:val="215868" w:themeColor="accent5" w:themeShade="80"/>
                <w:sz w:val="20"/>
                <w:lang w:val="en-US"/>
              </w:rPr>
              <w:t>Prashant Kumar et al (2</w:t>
            </w:r>
            <w:r w:rsidR="004A4DC8" w:rsidRPr="004A4DC8">
              <w:rPr>
                <w:color w:val="215868" w:themeColor="accent5" w:themeShade="80"/>
                <w:sz w:val="20"/>
                <w:lang w:val="en-US"/>
              </w:rPr>
              <w:t xml:space="preserve">021) </w:t>
            </w:r>
            <w:r w:rsidR="004A4DC8" w:rsidRPr="0015340A">
              <w:rPr>
                <w:iCs/>
                <w:color w:val="215868" w:themeColor="accent5" w:themeShade="80"/>
                <w:sz w:val="20"/>
                <w:lang w:val="en-US"/>
              </w:rPr>
              <w:t>Is interprofessional co-debriefing necessary for effective interprofessional learning</w:t>
            </w:r>
            <w:r w:rsidR="00F1706D" w:rsidRPr="0015340A">
              <w:rPr>
                <w:iCs/>
                <w:color w:val="215868" w:themeColor="accent5" w:themeShade="80"/>
                <w:sz w:val="20"/>
                <w:lang w:val="en-US"/>
              </w:rPr>
              <w:t xml:space="preserve"> within simulation-based education</w:t>
            </w:r>
            <w:r w:rsidR="00F1706D" w:rsidRPr="0015340A">
              <w:rPr>
                <w:color w:val="215868" w:themeColor="accent5" w:themeShade="80"/>
                <w:sz w:val="20"/>
                <w:lang w:val="en-US"/>
              </w:rPr>
              <w:t>?</w:t>
            </w:r>
            <w:r w:rsidR="003026C7" w:rsidRPr="005D0DDC">
              <w:rPr>
                <w:color w:val="215868" w:themeColor="accent5" w:themeShade="80"/>
                <w:sz w:val="20"/>
                <w:lang w:val="en-US"/>
              </w:rPr>
              <w:t xml:space="preserve"> </w:t>
            </w:r>
            <w:r w:rsidR="003026C7" w:rsidRPr="0015340A">
              <w:rPr>
                <w:i/>
                <w:color w:val="215868" w:themeColor="accent5" w:themeShade="80"/>
                <w:sz w:val="20"/>
                <w:lang w:val="en-US"/>
              </w:rPr>
              <w:t>I</w:t>
            </w:r>
            <w:r w:rsidR="00B82617" w:rsidRPr="0015340A">
              <w:rPr>
                <w:i/>
                <w:color w:val="215868" w:themeColor="accent5" w:themeShade="80"/>
                <w:sz w:val="20"/>
                <w:lang w:val="en-US"/>
              </w:rPr>
              <w:t>nternationa</w:t>
            </w:r>
            <w:r w:rsidR="00B32A86" w:rsidRPr="0015340A">
              <w:rPr>
                <w:i/>
                <w:color w:val="215868" w:themeColor="accent5" w:themeShade="80"/>
                <w:sz w:val="20"/>
                <w:lang w:val="en-US"/>
              </w:rPr>
              <w:t>l Journal of Healthcare Simulation</w:t>
            </w:r>
            <w:r w:rsidR="003026C7" w:rsidRPr="0015340A">
              <w:rPr>
                <w:i/>
                <w:color w:val="215868" w:themeColor="accent5" w:themeShade="80"/>
                <w:sz w:val="20"/>
                <w:lang w:val="en-US"/>
              </w:rPr>
              <w:t>,</w:t>
            </w:r>
            <w:r w:rsidR="003026C7" w:rsidRPr="005D0DDC">
              <w:rPr>
                <w:color w:val="215868" w:themeColor="accent5" w:themeShade="80"/>
                <w:sz w:val="20"/>
                <w:lang w:val="en-US"/>
              </w:rPr>
              <w:t xml:space="preserve"> </w:t>
            </w:r>
            <w:r w:rsidR="005D0DDC" w:rsidRPr="005D0DDC">
              <w:rPr>
                <w:color w:val="215868" w:themeColor="accent5" w:themeShade="80"/>
                <w:sz w:val="20"/>
                <w:lang w:val="en-US"/>
              </w:rPr>
              <w:t>Vol.1, no</w:t>
            </w:r>
            <w:r w:rsidR="005D0DDC">
              <w:rPr>
                <w:color w:val="215868" w:themeColor="accent5" w:themeShade="80"/>
                <w:sz w:val="20"/>
                <w:lang w:val="en-US"/>
              </w:rPr>
              <w:t>.</w:t>
            </w:r>
            <w:r w:rsidR="005D0DDC" w:rsidRPr="005D0DDC">
              <w:rPr>
                <w:color w:val="215868" w:themeColor="accent5" w:themeShade="80"/>
                <w:sz w:val="20"/>
                <w:lang w:val="en-US"/>
              </w:rPr>
              <w:t>1.</w:t>
            </w:r>
          </w:p>
          <w:p w14:paraId="581A12E8" w14:textId="3321006F" w:rsidR="009363D6" w:rsidRDefault="000724D6">
            <w:pPr>
              <w:spacing w:after="0" w:line="240" w:lineRule="auto"/>
              <w:rPr>
                <w:rStyle w:val="Hyperkobling"/>
                <w:sz w:val="20"/>
                <w:lang w:val="en-US"/>
              </w:rPr>
            </w:pPr>
            <w:hyperlink r:id="rId15" w:history="1">
              <w:r w:rsidR="00EA3F33" w:rsidRPr="009F3A3F">
                <w:rPr>
                  <w:rStyle w:val="Hyperkobling"/>
                  <w:sz w:val="20"/>
                  <w:lang w:val="en-US"/>
                </w:rPr>
                <w:t>https://www.ijohs.com/article/doi/10.54531/INRX6536</w:t>
              </w:r>
            </w:hyperlink>
          </w:p>
          <w:p w14:paraId="075277CE" w14:textId="01270E5D" w:rsidR="00756992" w:rsidRDefault="00756992">
            <w:pPr>
              <w:spacing w:after="0" w:line="240" w:lineRule="auto"/>
              <w:rPr>
                <w:color w:val="215868" w:themeColor="accent5" w:themeShade="80"/>
                <w:sz w:val="20"/>
                <w:lang w:val="en-US"/>
              </w:rPr>
            </w:pPr>
          </w:p>
          <w:p w14:paraId="1ECB1186" w14:textId="704A5C6A" w:rsidR="006B4685" w:rsidRPr="0015340A" w:rsidRDefault="00397050" w:rsidP="006B4685">
            <w:pPr>
              <w:spacing w:after="0" w:line="240" w:lineRule="auto"/>
              <w:rPr>
                <w:iCs/>
                <w:color w:val="215868" w:themeColor="accent5" w:themeShade="80"/>
                <w:sz w:val="20"/>
                <w:lang w:val="en-US"/>
              </w:rPr>
            </w:pPr>
            <w:r>
              <w:rPr>
                <w:color w:val="215868" w:themeColor="accent5" w:themeShade="80"/>
                <w:sz w:val="20"/>
                <w:lang w:val="en-US"/>
              </w:rPr>
              <w:t>Decker, Sharon et al (</w:t>
            </w:r>
            <w:r w:rsidR="006B4685">
              <w:rPr>
                <w:color w:val="215868" w:themeColor="accent5" w:themeShade="80"/>
                <w:sz w:val="20"/>
                <w:lang w:val="en-US"/>
              </w:rPr>
              <w:t xml:space="preserve">2021) </w:t>
            </w:r>
            <w:r w:rsidR="009A5BEF" w:rsidRPr="0015340A">
              <w:rPr>
                <w:iCs/>
                <w:color w:val="215868" w:themeColor="accent5" w:themeShade="80"/>
                <w:sz w:val="20"/>
                <w:lang w:val="en-US"/>
              </w:rPr>
              <w:t>Healthcare Simulation</w:t>
            </w:r>
            <w:r w:rsidR="006B4685" w:rsidRPr="0015340A">
              <w:rPr>
                <w:iCs/>
                <w:color w:val="215868" w:themeColor="accent5" w:themeShade="80"/>
                <w:sz w:val="20"/>
                <w:lang w:val="en-US"/>
              </w:rPr>
              <w:t>Standards of Best PracticeTM</w:t>
            </w:r>
          </w:p>
          <w:p w14:paraId="61942272" w14:textId="0B6D34CC" w:rsidR="00397050" w:rsidRDefault="006B4685" w:rsidP="006B4685">
            <w:pPr>
              <w:spacing w:after="0" w:line="240" w:lineRule="auto"/>
              <w:rPr>
                <w:color w:val="215868" w:themeColor="accent5" w:themeShade="80"/>
                <w:sz w:val="20"/>
                <w:lang w:val="en-US"/>
              </w:rPr>
            </w:pPr>
            <w:r w:rsidRPr="0015340A">
              <w:rPr>
                <w:iCs/>
                <w:color w:val="215868" w:themeColor="accent5" w:themeShade="80"/>
                <w:sz w:val="20"/>
                <w:lang w:val="en-US"/>
              </w:rPr>
              <w:t>The Debriefing Process,</w:t>
            </w:r>
            <w:r w:rsidRPr="0015340A">
              <w:rPr>
                <w:color w:val="215868" w:themeColor="accent5" w:themeShade="80"/>
                <w:sz w:val="20"/>
                <w:lang w:val="en-US"/>
              </w:rPr>
              <w:t xml:space="preserve"> </w:t>
            </w:r>
            <w:r w:rsidR="00792793" w:rsidRPr="0015340A">
              <w:rPr>
                <w:i/>
                <w:color w:val="215868" w:themeColor="accent5" w:themeShade="80"/>
                <w:sz w:val="20"/>
                <w:lang w:val="en-US"/>
              </w:rPr>
              <w:t xml:space="preserve">Clinical </w:t>
            </w:r>
            <w:r w:rsidR="00A33B5D" w:rsidRPr="0015340A">
              <w:rPr>
                <w:i/>
                <w:color w:val="215868" w:themeColor="accent5" w:themeShade="80"/>
                <w:sz w:val="20"/>
                <w:lang w:val="en-US"/>
              </w:rPr>
              <w:t>S</w:t>
            </w:r>
            <w:r w:rsidR="00792793" w:rsidRPr="0015340A">
              <w:rPr>
                <w:i/>
                <w:color w:val="215868" w:themeColor="accent5" w:themeShade="80"/>
                <w:sz w:val="20"/>
                <w:lang w:val="en-US"/>
              </w:rPr>
              <w:t xml:space="preserve">imulation in </w:t>
            </w:r>
            <w:r w:rsidR="00A33B5D" w:rsidRPr="0015340A">
              <w:rPr>
                <w:i/>
                <w:color w:val="215868" w:themeColor="accent5" w:themeShade="80"/>
                <w:sz w:val="20"/>
                <w:lang w:val="en-US"/>
              </w:rPr>
              <w:t>N</w:t>
            </w:r>
            <w:r w:rsidR="00792793" w:rsidRPr="0015340A">
              <w:rPr>
                <w:i/>
                <w:color w:val="215868" w:themeColor="accent5" w:themeShade="80"/>
                <w:sz w:val="20"/>
                <w:lang w:val="en-US"/>
              </w:rPr>
              <w:t>ursing,</w:t>
            </w:r>
            <w:r w:rsidR="00A33B5D">
              <w:rPr>
                <w:color w:val="215868" w:themeColor="accent5" w:themeShade="80"/>
                <w:sz w:val="20"/>
                <w:lang w:val="en-US"/>
              </w:rPr>
              <w:t xml:space="preserve"> 58, 33- 39.</w:t>
            </w:r>
          </w:p>
          <w:p w14:paraId="02208639" w14:textId="42B850C8" w:rsidR="002412B4" w:rsidRDefault="000724D6">
            <w:pPr>
              <w:spacing w:after="0" w:line="240" w:lineRule="auto"/>
              <w:rPr>
                <w:color w:val="215868" w:themeColor="accent5" w:themeShade="80"/>
                <w:sz w:val="20"/>
                <w:lang w:val="en-US"/>
              </w:rPr>
            </w:pPr>
            <w:hyperlink r:id="rId16" w:history="1">
              <w:r w:rsidR="00C70CFD" w:rsidRPr="009F3A3F">
                <w:rPr>
                  <w:rStyle w:val="Hyperkobling"/>
                  <w:sz w:val="20"/>
                  <w:lang w:val="en-US"/>
                </w:rPr>
                <w:t>https://www.nursingsimulation.org/article/S1876-1399(21)00098-0/fulltex</w:t>
              </w:r>
            </w:hyperlink>
          </w:p>
          <w:p w14:paraId="77E217AC" w14:textId="48C26C4B" w:rsidR="00C70CFD" w:rsidRDefault="00C70CFD">
            <w:pPr>
              <w:spacing w:after="0" w:line="240" w:lineRule="auto"/>
              <w:rPr>
                <w:color w:val="215868" w:themeColor="accent5" w:themeShade="80"/>
                <w:sz w:val="20"/>
                <w:lang w:val="en-US"/>
              </w:rPr>
            </w:pPr>
          </w:p>
          <w:p w14:paraId="65C153C2" w14:textId="3D8F3381" w:rsidR="009A5BEF" w:rsidRDefault="004A4CC1">
            <w:pPr>
              <w:spacing w:after="0" w:line="240" w:lineRule="auto"/>
              <w:rPr>
                <w:color w:val="215868" w:themeColor="accent5" w:themeShade="80"/>
                <w:sz w:val="20"/>
                <w:lang w:val="en-US"/>
              </w:rPr>
            </w:pPr>
            <w:r>
              <w:rPr>
                <w:color w:val="215868" w:themeColor="accent5" w:themeShade="80"/>
                <w:sz w:val="20"/>
                <w:lang w:val="en-US"/>
              </w:rPr>
              <w:t>Duff, Jonathan P et al (</w:t>
            </w:r>
            <w:r w:rsidR="009A5BEF">
              <w:rPr>
                <w:color w:val="215868" w:themeColor="accent5" w:themeShade="80"/>
                <w:sz w:val="20"/>
                <w:lang w:val="en-US"/>
              </w:rPr>
              <w:t xml:space="preserve">2024) </w:t>
            </w:r>
            <w:r w:rsidR="009A5BEF" w:rsidRPr="009A5BEF">
              <w:rPr>
                <w:color w:val="215868" w:themeColor="accent5" w:themeShade="80"/>
                <w:sz w:val="20"/>
                <w:lang w:val="en-US"/>
              </w:rPr>
              <w:t>Debriefing Methods for Simulation in Healthcare</w:t>
            </w:r>
            <w:r w:rsidR="009A5BEF">
              <w:rPr>
                <w:color w:val="215868" w:themeColor="accent5" w:themeShade="80"/>
                <w:sz w:val="20"/>
                <w:lang w:val="en-US"/>
              </w:rPr>
              <w:t>,</w:t>
            </w:r>
            <w:r w:rsidR="009A5BEF" w:rsidRPr="009A5BEF">
              <w:rPr>
                <w:color w:val="215868" w:themeColor="accent5" w:themeShade="80"/>
                <w:sz w:val="20"/>
                <w:lang w:val="en-US"/>
              </w:rPr>
              <w:t xml:space="preserve"> A Systematic Review</w:t>
            </w:r>
            <w:r w:rsidR="009A5BEF">
              <w:rPr>
                <w:color w:val="215868" w:themeColor="accent5" w:themeShade="80"/>
                <w:sz w:val="20"/>
                <w:lang w:val="en-US"/>
              </w:rPr>
              <w:t xml:space="preserve">, </w:t>
            </w:r>
            <w:r w:rsidR="009A5BEF" w:rsidRPr="009A5BEF">
              <w:rPr>
                <w:i/>
                <w:color w:val="215868" w:themeColor="accent5" w:themeShade="80"/>
                <w:sz w:val="20"/>
                <w:lang w:val="en-US"/>
              </w:rPr>
              <w:t>Sim Healthcare</w:t>
            </w:r>
            <w:r w:rsidR="009A5BEF">
              <w:rPr>
                <w:color w:val="215868" w:themeColor="accent5" w:themeShade="80"/>
                <w:sz w:val="20"/>
                <w:lang w:val="en-US"/>
              </w:rPr>
              <w:t xml:space="preserve"> 19:S112–S121</w:t>
            </w:r>
          </w:p>
          <w:p w14:paraId="591BA4F1" w14:textId="601C5FEB" w:rsidR="004A4CC1" w:rsidRPr="006E1755" w:rsidRDefault="004A4CC1">
            <w:pPr>
              <w:spacing w:after="0" w:line="240" w:lineRule="auto"/>
              <w:rPr>
                <w:color w:val="215868" w:themeColor="accent5" w:themeShade="80"/>
                <w:sz w:val="20"/>
                <w:lang w:val="en-US"/>
              </w:rPr>
            </w:pPr>
            <w:r w:rsidRPr="006E1755">
              <w:rPr>
                <w:i/>
                <w:iCs/>
                <w:color w:val="215868" w:themeColor="accent5" w:themeShade="80"/>
                <w:sz w:val="20"/>
                <w:lang w:val="en-US"/>
              </w:rPr>
              <w:t>DOI: </w:t>
            </w:r>
            <w:r w:rsidRPr="006E1755">
              <w:rPr>
                <w:color w:val="215868" w:themeColor="accent5" w:themeShade="80"/>
                <w:sz w:val="20"/>
                <w:lang w:val="en-US"/>
              </w:rPr>
              <w:t>10.1097/SIH.0000000000000765</w:t>
            </w:r>
          </w:p>
          <w:p w14:paraId="3B989EA0" w14:textId="77777777" w:rsidR="004A4CC1" w:rsidRPr="006E1755" w:rsidRDefault="004A4CC1">
            <w:pPr>
              <w:spacing w:after="0" w:line="240" w:lineRule="auto"/>
              <w:rPr>
                <w:color w:val="215868" w:themeColor="accent5" w:themeShade="80"/>
                <w:sz w:val="20"/>
                <w:lang w:val="en-US"/>
              </w:rPr>
            </w:pPr>
          </w:p>
          <w:p w14:paraId="16EC0495" w14:textId="48924813" w:rsidR="00756992" w:rsidRPr="00756992" w:rsidRDefault="00756992" w:rsidP="00756992">
            <w:pPr>
              <w:spacing w:after="0" w:line="240" w:lineRule="auto"/>
              <w:rPr>
                <w:color w:val="215868" w:themeColor="accent5" w:themeShade="80"/>
                <w:sz w:val="20"/>
                <w:lang w:val="en-US"/>
              </w:rPr>
            </w:pPr>
            <w:r w:rsidRPr="00756992">
              <w:rPr>
                <w:color w:val="215868" w:themeColor="accent5" w:themeShade="80"/>
                <w:sz w:val="20"/>
                <w:lang w:val="en-US"/>
              </w:rPr>
              <w:t xml:space="preserve">Rudolph, JW., </w:t>
            </w:r>
            <w:r w:rsidRPr="00756992">
              <w:rPr>
                <w:color w:val="215868" w:themeColor="accent5" w:themeShade="80"/>
                <w:sz w:val="20"/>
                <w:lang w:val="en"/>
              </w:rPr>
              <w:t>Simon, R., Rivard, P, Dufresne, RL. &amp; Raemer, DB.</w:t>
            </w:r>
            <w:r w:rsidRPr="00756992">
              <w:rPr>
                <w:color w:val="215868" w:themeColor="accent5" w:themeShade="80"/>
                <w:sz w:val="20"/>
                <w:lang w:val="en-US"/>
              </w:rPr>
              <w:t xml:space="preserve"> (2007)  «Debriefing with Good Judgment: Combining Rigorous Feeedback with Genuine Inquiry»; </w:t>
            </w:r>
            <w:r w:rsidRPr="00756992">
              <w:rPr>
                <w:i/>
                <w:iCs/>
                <w:color w:val="215868" w:themeColor="accent5" w:themeShade="80"/>
                <w:sz w:val="20"/>
                <w:lang w:val="en-US"/>
              </w:rPr>
              <w:t>Anesthesiology Clin.</w:t>
            </w:r>
            <w:r w:rsidRPr="00756992">
              <w:rPr>
                <w:color w:val="215868" w:themeColor="accent5" w:themeShade="80"/>
                <w:sz w:val="20"/>
                <w:lang w:val="en-US"/>
              </w:rPr>
              <w:t xml:space="preserve"> </w:t>
            </w:r>
          </w:p>
          <w:p w14:paraId="77787D8D" w14:textId="77777777" w:rsidR="00756992" w:rsidRPr="00756992" w:rsidRDefault="000724D6" w:rsidP="00756992">
            <w:pPr>
              <w:spacing w:after="0" w:line="240" w:lineRule="auto"/>
              <w:rPr>
                <w:color w:val="215868" w:themeColor="accent5" w:themeShade="80"/>
                <w:sz w:val="20"/>
                <w:lang w:val="en-US"/>
              </w:rPr>
            </w:pPr>
            <w:hyperlink r:id="rId17" w:history="1">
              <w:r w:rsidR="00756992" w:rsidRPr="00756992">
                <w:rPr>
                  <w:rStyle w:val="Hyperkobling"/>
                  <w:sz w:val="20"/>
                  <w:lang w:val="en-US"/>
                </w:rPr>
                <w:t>Debriefing with good judgment: combining rigorous feedback with genuine inquiry - PubMed</w:t>
              </w:r>
            </w:hyperlink>
          </w:p>
          <w:p w14:paraId="6475779E" w14:textId="77777777" w:rsidR="00756992" w:rsidRPr="00756992" w:rsidRDefault="00756992" w:rsidP="00756992">
            <w:pPr>
              <w:spacing w:after="0" w:line="240" w:lineRule="auto"/>
              <w:rPr>
                <w:color w:val="215868" w:themeColor="accent5" w:themeShade="80"/>
                <w:sz w:val="20"/>
                <w:lang w:val="en-US"/>
              </w:rPr>
            </w:pPr>
          </w:p>
          <w:p w14:paraId="097AC9BC" w14:textId="77777777" w:rsidR="00756992" w:rsidRPr="00756992" w:rsidRDefault="00756992" w:rsidP="00756992">
            <w:pPr>
              <w:spacing w:after="0" w:line="240" w:lineRule="auto"/>
              <w:rPr>
                <w:color w:val="215868" w:themeColor="accent5" w:themeShade="80"/>
                <w:sz w:val="20"/>
                <w:lang w:val="en-US"/>
              </w:rPr>
            </w:pPr>
            <w:r w:rsidRPr="00756992">
              <w:rPr>
                <w:color w:val="215868" w:themeColor="accent5" w:themeShade="80"/>
                <w:sz w:val="20"/>
                <w:lang w:val="en-US"/>
              </w:rPr>
              <w:t xml:space="preserve">Grant, V. J., Robinson, T., Eppic, W. &amp; Cheng, A. (2018). “Difficult debriefing situations: A toolbox for simulation educators ”. </w:t>
            </w:r>
            <w:r w:rsidRPr="00756992">
              <w:rPr>
                <w:i/>
                <w:iCs/>
                <w:color w:val="215868" w:themeColor="accent5" w:themeShade="80"/>
                <w:sz w:val="20"/>
                <w:lang w:val="en-US"/>
              </w:rPr>
              <w:t xml:space="preserve">Medical Teacher. </w:t>
            </w:r>
            <w:r w:rsidRPr="0015340A">
              <w:rPr>
                <w:bCs/>
                <w:color w:val="215868" w:themeColor="accent5" w:themeShade="80"/>
                <w:sz w:val="20"/>
                <w:lang w:val="en-US"/>
              </w:rPr>
              <w:t>40</w:t>
            </w:r>
            <w:r w:rsidRPr="0015340A">
              <w:rPr>
                <w:color w:val="215868" w:themeColor="accent5" w:themeShade="80"/>
                <w:sz w:val="20"/>
                <w:lang w:val="en-US"/>
              </w:rPr>
              <w:t xml:space="preserve"> </w:t>
            </w:r>
            <w:r w:rsidRPr="00756992">
              <w:rPr>
                <w:color w:val="215868" w:themeColor="accent5" w:themeShade="80"/>
                <w:sz w:val="20"/>
                <w:lang w:val="en-US"/>
              </w:rPr>
              <w:t>(7), 703- 712</w:t>
            </w:r>
          </w:p>
          <w:p w14:paraId="4699E2E6" w14:textId="77777777" w:rsidR="00756992" w:rsidRPr="00756992" w:rsidRDefault="000724D6" w:rsidP="00756992">
            <w:pPr>
              <w:spacing w:after="0" w:line="240" w:lineRule="auto"/>
              <w:rPr>
                <w:color w:val="215868" w:themeColor="accent5" w:themeShade="80"/>
                <w:sz w:val="20"/>
                <w:lang w:val="en-US"/>
              </w:rPr>
            </w:pPr>
            <w:hyperlink r:id="rId18" w:history="1">
              <w:r w:rsidR="00756992" w:rsidRPr="00756992">
                <w:rPr>
                  <w:rStyle w:val="Hyperkobling"/>
                  <w:sz w:val="20"/>
                  <w:lang w:val="en-US"/>
                </w:rPr>
                <w:t>Difficult debriefing situations: A toolbox for simulation educators - PubMed</w:t>
              </w:r>
            </w:hyperlink>
          </w:p>
          <w:p w14:paraId="18A274D6" w14:textId="77777777" w:rsidR="00756992" w:rsidRPr="00756992" w:rsidRDefault="00756992" w:rsidP="00756992">
            <w:pPr>
              <w:spacing w:after="0" w:line="240" w:lineRule="auto"/>
              <w:rPr>
                <w:color w:val="215868" w:themeColor="accent5" w:themeShade="80"/>
                <w:sz w:val="20"/>
                <w:lang w:val="en-US"/>
              </w:rPr>
            </w:pPr>
          </w:p>
          <w:p w14:paraId="706D9FCC" w14:textId="77777777" w:rsidR="00756992" w:rsidRPr="00756992" w:rsidRDefault="00756992" w:rsidP="00756992">
            <w:pPr>
              <w:spacing w:after="0" w:line="240" w:lineRule="auto"/>
              <w:rPr>
                <w:color w:val="215868" w:themeColor="accent5" w:themeShade="80"/>
                <w:sz w:val="20"/>
                <w:lang w:val="en-US"/>
              </w:rPr>
            </w:pPr>
          </w:p>
          <w:p w14:paraId="48A4EA81" w14:textId="294587B8" w:rsidR="00FB2B08" w:rsidRPr="00FB2B08" w:rsidRDefault="00FB2B08" w:rsidP="00FB2B08">
            <w:pPr>
              <w:spacing w:after="0" w:line="240" w:lineRule="auto"/>
              <w:rPr>
                <w:color w:val="215868" w:themeColor="accent5" w:themeShade="80"/>
                <w:sz w:val="20"/>
                <w:lang w:val="en-US"/>
              </w:rPr>
            </w:pPr>
          </w:p>
          <w:p w14:paraId="3D08C551" w14:textId="77777777" w:rsidR="00976DB2" w:rsidRPr="004A4DC8" w:rsidRDefault="00976DB2">
            <w:pPr>
              <w:spacing w:after="0" w:line="240" w:lineRule="auto"/>
              <w:rPr>
                <w:color w:val="215868" w:themeColor="accent5" w:themeShade="80"/>
                <w:sz w:val="20"/>
                <w:lang w:val="en-US"/>
              </w:rPr>
            </w:pPr>
          </w:p>
          <w:p w14:paraId="71843BF5" w14:textId="5A23A65F" w:rsidR="00B445F0" w:rsidRPr="004A4DC8" w:rsidRDefault="00B445F0">
            <w:pPr>
              <w:spacing w:after="0" w:line="240" w:lineRule="auto"/>
              <w:rPr>
                <w:color w:val="215868" w:themeColor="accent5" w:themeShade="80"/>
                <w:sz w:val="20"/>
                <w:lang w:val="en-US"/>
              </w:rPr>
            </w:pPr>
          </w:p>
        </w:tc>
      </w:tr>
    </w:tbl>
    <w:p w14:paraId="1F0C3AE8" w14:textId="77777777" w:rsidR="00837EA8" w:rsidRPr="004A4DC8" w:rsidRDefault="00837EA8" w:rsidP="00837EA8">
      <w:pPr>
        <w:rPr>
          <w:color w:val="215868" w:themeColor="accent5" w:themeShade="80"/>
          <w:lang w:val="en-US"/>
        </w:rPr>
      </w:pPr>
    </w:p>
    <w:p w14:paraId="333C88DC" w14:textId="77777777" w:rsidR="006B0BC5" w:rsidRPr="004A4DC8" w:rsidRDefault="006B0BC5">
      <w:pPr>
        <w:rPr>
          <w:lang w:val="en-US"/>
        </w:rPr>
      </w:pPr>
    </w:p>
    <w:sectPr w:rsidR="006B0BC5" w:rsidRPr="004A4DC8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9F957" w14:textId="77777777" w:rsidR="000724D6" w:rsidRDefault="000724D6" w:rsidP="00837EA8">
      <w:pPr>
        <w:spacing w:after="0" w:line="240" w:lineRule="auto"/>
      </w:pPr>
      <w:r>
        <w:separator/>
      </w:r>
    </w:p>
  </w:endnote>
  <w:endnote w:type="continuationSeparator" w:id="0">
    <w:p w14:paraId="64E7E433" w14:textId="77777777" w:rsidR="000724D6" w:rsidRDefault="000724D6" w:rsidP="0083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BE437" w14:textId="77777777" w:rsidR="000724D6" w:rsidRDefault="000724D6" w:rsidP="00837EA8">
      <w:pPr>
        <w:spacing w:after="0" w:line="240" w:lineRule="auto"/>
      </w:pPr>
      <w:r>
        <w:separator/>
      </w:r>
    </w:p>
  </w:footnote>
  <w:footnote w:type="continuationSeparator" w:id="0">
    <w:p w14:paraId="123F0748" w14:textId="77777777" w:rsidR="000724D6" w:rsidRDefault="000724D6" w:rsidP="0083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C0D6B" w14:textId="77777777" w:rsidR="00837EA8" w:rsidRPr="00837EA8" w:rsidRDefault="00837EA8" w:rsidP="00837EA8">
    <w:pPr>
      <w:pStyle w:val="Topptekst"/>
      <w:jc w:val="center"/>
      <w:rPr>
        <w:sz w:val="28"/>
        <w:szCs w:val="28"/>
      </w:rPr>
    </w:pPr>
    <w:r w:rsidRPr="00837EA8">
      <w:rPr>
        <w:sz w:val="28"/>
        <w:szCs w:val="28"/>
      </w:rPr>
      <w:t>InterRegSim- Modul for kompetanseutvikling</w:t>
    </w:r>
  </w:p>
  <w:p w14:paraId="21BBBAF5" w14:textId="77777777" w:rsidR="00837EA8" w:rsidRDefault="00837EA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3700"/>
    <w:multiLevelType w:val="hybridMultilevel"/>
    <w:tmpl w:val="892621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A0E90"/>
    <w:multiLevelType w:val="multilevel"/>
    <w:tmpl w:val="F1DE8734"/>
    <w:lvl w:ilvl="0">
      <w:start w:val="1"/>
      <w:numFmt w:val="decimal"/>
      <w:pStyle w:val="Overskrift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AB6F0D"/>
    <w:multiLevelType w:val="hybridMultilevel"/>
    <w:tmpl w:val="F78678F8"/>
    <w:lvl w:ilvl="0" w:tplc="041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E7A89"/>
    <w:multiLevelType w:val="hybridMultilevel"/>
    <w:tmpl w:val="7E8638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8209E"/>
    <w:multiLevelType w:val="hybridMultilevel"/>
    <w:tmpl w:val="43162D3A"/>
    <w:lvl w:ilvl="0" w:tplc="12A0C77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800D5"/>
    <w:multiLevelType w:val="hybridMultilevel"/>
    <w:tmpl w:val="3294B21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710C4"/>
    <w:multiLevelType w:val="hybridMultilevel"/>
    <w:tmpl w:val="ADA89C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A8"/>
    <w:rsid w:val="00035E86"/>
    <w:rsid w:val="000724D6"/>
    <w:rsid w:val="00131A53"/>
    <w:rsid w:val="0015340A"/>
    <w:rsid w:val="00166A7E"/>
    <w:rsid w:val="0019057E"/>
    <w:rsid w:val="001B4ECF"/>
    <w:rsid w:val="002412B4"/>
    <w:rsid w:val="00270E0C"/>
    <w:rsid w:val="003026C7"/>
    <w:rsid w:val="00322B76"/>
    <w:rsid w:val="003500D4"/>
    <w:rsid w:val="003554EC"/>
    <w:rsid w:val="003639AE"/>
    <w:rsid w:val="003729C5"/>
    <w:rsid w:val="00390007"/>
    <w:rsid w:val="00397050"/>
    <w:rsid w:val="00454B50"/>
    <w:rsid w:val="0045598E"/>
    <w:rsid w:val="004A4CC1"/>
    <w:rsid w:val="004A4DC8"/>
    <w:rsid w:val="004E093F"/>
    <w:rsid w:val="00505EAF"/>
    <w:rsid w:val="005661FC"/>
    <w:rsid w:val="00590F68"/>
    <w:rsid w:val="005D0DDC"/>
    <w:rsid w:val="005D2E03"/>
    <w:rsid w:val="006019B0"/>
    <w:rsid w:val="0064227A"/>
    <w:rsid w:val="00693870"/>
    <w:rsid w:val="00693DC4"/>
    <w:rsid w:val="00697604"/>
    <w:rsid w:val="006A56AB"/>
    <w:rsid w:val="006B0BC5"/>
    <w:rsid w:val="006B4685"/>
    <w:rsid w:val="006E1755"/>
    <w:rsid w:val="006F2EDC"/>
    <w:rsid w:val="007118EA"/>
    <w:rsid w:val="00756992"/>
    <w:rsid w:val="00760FB9"/>
    <w:rsid w:val="007751BF"/>
    <w:rsid w:val="00784993"/>
    <w:rsid w:val="00792793"/>
    <w:rsid w:val="007A4288"/>
    <w:rsid w:val="007C1EC6"/>
    <w:rsid w:val="007C3DD1"/>
    <w:rsid w:val="00800426"/>
    <w:rsid w:val="00837EA8"/>
    <w:rsid w:val="008470C2"/>
    <w:rsid w:val="008733DC"/>
    <w:rsid w:val="008931FD"/>
    <w:rsid w:val="008C081E"/>
    <w:rsid w:val="008C3921"/>
    <w:rsid w:val="008D161F"/>
    <w:rsid w:val="009363D6"/>
    <w:rsid w:val="00944E49"/>
    <w:rsid w:val="00974535"/>
    <w:rsid w:val="00976DB2"/>
    <w:rsid w:val="00997576"/>
    <w:rsid w:val="009A5BEF"/>
    <w:rsid w:val="009C6720"/>
    <w:rsid w:val="009E3A67"/>
    <w:rsid w:val="00A214F8"/>
    <w:rsid w:val="00A33B5D"/>
    <w:rsid w:val="00A508C4"/>
    <w:rsid w:val="00A67226"/>
    <w:rsid w:val="00AA0B1F"/>
    <w:rsid w:val="00AC3435"/>
    <w:rsid w:val="00B32A86"/>
    <w:rsid w:val="00B445F0"/>
    <w:rsid w:val="00B65F89"/>
    <w:rsid w:val="00B82617"/>
    <w:rsid w:val="00B83517"/>
    <w:rsid w:val="00BA1107"/>
    <w:rsid w:val="00BA426E"/>
    <w:rsid w:val="00BE3616"/>
    <w:rsid w:val="00C53D4A"/>
    <w:rsid w:val="00C70CFD"/>
    <w:rsid w:val="00C7479D"/>
    <w:rsid w:val="00CB099D"/>
    <w:rsid w:val="00CE607F"/>
    <w:rsid w:val="00D012AF"/>
    <w:rsid w:val="00D04EEB"/>
    <w:rsid w:val="00D50F53"/>
    <w:rsid w:val="00D56EE7"/>
    <w:rsid w:val="00DB1B59"/>
    <w:rsid w:val="00DD4D73"/>
    <w:rsid w:val="00E14EED"/>
    <w:rsid w:val="00E23561"/>
    <w:rsid w:val="00E31BB5"/>
    <w:rsid w:val="00E94C00"/>
    <w:rsid w:val="00EA3F33"/>
    <w:rsid w:val="00EB485A"/>
    <w:rsid w:val="00F1706D"/>
    <w:rsid w:val="00F27F6B"/>
    <w:rsid w:val="00F604EF"/>
    <w:rsid w:val="00F62EAA"/>
    <w:rsid w:val="00FB2B08"/>
    <w:rsid w:val="00FC04AF"/>
    <w:rsid w:val="00FE6D36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7927"/>
  <w15:chartTrackingRefBased/>
  <w15:docId w15:val="{3A893869-392B-4FC3-9F76-B09193B8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EA8"/>
    <w:pPr>
      <w:spacing w:after="160" w:line="25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37EA8"/>
    <w:pPr>
      <w:keepNext/>
      <w:keepLines/>
      <w:numPr>
        <w:numId w:val="1"/>
      </w:numPr>
      <w:spacing w:before="240" w:after="120" w:line="240" w:lineRule="auto"/>
      <w:outlineLvl w:val="0"/>
    </w:pPr>
    <w:rPr>
      <w:rFonts w:eastAsiaTheme="majorEastAsia" w:cstheme="minorHAnsi"/>
      <w:color w:val="00205B"/>
      <w:sz w:val="24"/>
      <w:szCs w:val="32"/>
    </w:rPr>
  </w:style>
  <w:style w:type="paragraph" w:styleId="Overskrift2">
    <w:name w:val="heading 2"/>
    <w:basedOn w:val="Listeavsnitt"/>
    <w:next w:val="Normal"/>
    <w:link w:val="Overskrift2Tegn"/>
    <w:uiPriority w:val="9"/>
    <w:unhideWhenUsed/>
    <w:qFormat/>
    <w:rsid w:val="00837EA8"/>
    <w:pPr>
      <w:numPr>
        <w:ilvl w:val="1"/>
        <w:numId w:val="1"/>
      </w:numPr>
      <w:spacing w:after="120" w:line="240" w:lineRule="auto"/>
      <w:outlineLvl w:val="1"/>
    </w:pPr>
    <w:rPr>
      <w:color w:val="00205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37EA8"/>
    <w:rPr>
      <w:rFonts w:eastAsiaTheme="majorEastAsia" w:cstheme="minorHAnsi"/>
      <w:color w:val="00205B"/>
      <w:kern w:val="0"/>
      <w:sz w:val="24"/>
      <w:szCs w:val="32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37EA8"/>
    <w:rPr>
      <w:color w:val="00205B"/>
      <w:kern w:val="0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837EA8"/>
    <w:rPr>
      <w:color w:val="0000FF" w:themeColor="hyperlink"/>
      <w:u w:val="single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837EA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uiPriority w:val="99"/>
    <w:rsid w:val="00837E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ellrutenett">
    <w:name w:val="Table Grid"/>
    <w:basedOn w:val="Vanligtabell"/>
    <w:uiPriority w:val="39"/>
    <w:rsid w:val="00837EA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37EA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3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37EA8"/>
    <w:rPr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83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37EA8"/>
    <w:rPr>
      <w:kern w:val="0"/>
      <w14:ligatures w14:val="none"/>
    </w:rPr>
  </w:style>
  <w:style w:type="paragraph" w:styleId="Ingenmellomrom">
    <w:name w:val="No Spacing"/>
    <w:uiPriority w:val="1"/>
    <w:qFormat/>
    <w:rsid w:val="00837EA8"/>
    <w:pPr>
      <w:spacing w:after="0" w:line="240" w:lineRule="auto"/>
    </w:pPr>
    <w:rPr>
      <w:kern w:val="0"/>
      <w14:ligatures w14:val="non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B445F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B445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doi.org/10.1080/13561820.2022.2052269" TargetMode="External"/><Relationship Id="rId18" Type="http://schemas.openxmlformats.org/officeDocument/2006/relationships/hyperlink" Target="https://nor01.safelinks.protection.outlook.com/?url=https%3A%2F%2Fpubmed.ncbi.nlm.nih.gov%2F29792100%2F&amp;data=05%7C02%7CUXLSKI%40ous-hf.no%7C52f2ce9cfd4441a52c7708dd9dac5a48%7C7f8e4cf071fb489ca3363f9252a63908%7C0%7C0%7C638840085745090189%7CUnknown%7CTWFpbGZsb3d8eyJFbXB0eU1hcGkiOnRydWUsIlYiOiIwLjAuMDAwMCIsIlAiOiJXaW4zMiIsIkFOIjoiTWFpbCIsIldUIjoyfQ%3D%3D%7C0%7C%7C%7C&amp;sdata=45jtAKTANaAZBRIBI7RVglJVJHVQ8RryLVmh2FAKqw8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RegSimVest" TargetMode="External"/><Relationship Id="rId17" Type="http://schemas.openxmlformats.org/officeDocument/2006/relationships/hyperlink" Target="https://nor01.safelinks.protection.outlook.com/?url=https%3A%2F%2Fpubmed.ncbi.nlm.nih.gov%2F17574196%2F&amp;data=05%7C02%7CUXLSKI%40ous-hf.no%7C52f2ce9cfd4441a52c7708dd9dac5a48%7C7f8e4cf071fb489ca3363f9252a63908%7C0%7C0%7C638840085745080294%7CUnknown%7CTWFpbGZsb3d8eyJFbXB0eU1hcGkiOnRydWUsIlYiOiIwLjAuMDAwMCIsIlAiOiJXaW4zMiIsIkFOIjoiTWFpbCIsIldUIjoyfQ%3D%3D%7C0%7C%7C%7C&amp;sdata=%2FSDW4wteFNlr%2BQ%2FLCf2fX8pmbTgO1G8zIuQcOJFyO2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ursingsimulation.org/article/S1876-1399(21)00098-0/fullte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terRegSim.no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johs.com/article/doi/10.54531/INRX6536" TargetMode="External"/><Relationship Id="rId10" Type="http://schemas.openxmlformats.org/officeDocument/2006/relationships/hyperlink" Target="https://www.spesialisthelsetjenesten.no/lis/informasjon-til-kursledere-kurskomiteer-og-undervisere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dvancesinsimulation.biomedcentral.com/articles/10.1186/s41077-016-0029-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a71411-55f6-4e5d-8a5a-cdc8ec5746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DB9A3618DE24CB476DCFD8E371C9F" ma:contentTypeVersion="17" ma:contentTypeDescription="Create a new document." ma:contentTypeScope="" ma:versionID="efdc958a91bc00237a7f5cba273a7c20">
  <xsd:schema xmlns:xsd="http://www.w3.org/2001/XMLSchema" xmlns:xs="http://www.w3.org/2001/XMLSchema" xmlns:p="http://schemas.microsoft.com/office/2006/metadata/properties" xmlns:ns3="78a3f9dc-e3ac-4d81-b8c1-2396f4ff1c1b" xmlns:ns4="64a71411-55f6-4e5d-8a5a-cdc8ec574634" targetNamespace="http://schemas.microsoft.com/office/2006/metadata/properties" ma:root="true" ma:fieldsID="054ca97757a7bc5b9e302bec55ec3831" ns3:_="" ns4:_="">
    <xsd:import namespace="78a3f9dc-e3ac-4d81-b8c1-2396f4ff1c1b"/>
    <xsd:import namespace="64a71411-55f6-4e5d-8a5a-cdc8ec5746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3f9dc-e3ac-4d81-b8c1-2396f4ff1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71411-55f6-4e5d-8a5a-cdc8ec574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B4327-2CC0-4CCD-8DBD-BC3A7018FBE2}">
  <ds:schemaRefs>
    <ds:schemaRef ds:uri="http://schemas.microsoft.com/office/2006/metadata/properties"/>
    <ds:schemaRef ds:uri="http://schemas.microsoft.com/office/infopath/2007/PartnerControls"/>
    <ds:schemaRef ds:uri="64a71411-55f6-4e5d-8a5a-cdc8ec574634"/>
  </ds:schemaRefs>
</ds:datastoreItem>
</file>

<file path=customXml/itemProps2.xml><?xml version="1.0" encoding="utf-8"?>
<ds:datastoreItem xmlns:ds="http://schemas.openxmlformats.org/officeDocument/2006/customXml" ds:itemID="{2C18DBCC-BADC-44D7-A0E3-53326DCDA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3f9dc-e3ac-4d81-b8c1-2396f4ff1c1b"/>
    <ds:schemaRef ds:uri="64a71411-55f6-4e5d-8a5a-cdc8ec574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788E52-3BB9-4DE8-80EC-75A3E65DA3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1205</Words>
  <Characters>6392</Characters>
  <Application>Microsoft Office Word</Application>
  <DocSecurity>0</DocSecurity>
  <Lines>53</Lines>
  <Paragraphs>15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3</vt:i4>
      </vt:variant>
    </vt:vector>
  </HeadingPairs>
  <TitlesOfParts>
    <vt:vector size="4" baseType="lpstr">
      <vt:lpstr/>
      <vt:lpstr>    Om modulen</vt:lpstr>
      <vt:lpstr>    Forslag til faglig innhold</vt:lpstr>
      <vt:lpstr>    Referanser	</vt:lpstr>
    </vt:vector>
  </TitlesOfParts>
  <Company>Helse Sør-Øst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Skinnes</dc:creator>
  <cp:keywords/>
  <dc:description/>
  <cp:lastModifiedBy>Liv Skinnes</cp:lastModifiedBy>
  <cp:revision>8</cp:revision>
  <dcterms:created xsi:type="dcterms:W3CDTF">2025-05-26T08:58:00Z</dcterms:created>
  <dcterms:modified xsi:type="dcterms:W3CDTF">2025-06-11T13:12:00Z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0x010100DB5DB9A3618DE24CB476DCFD8E371C9F</vt:lpwstr>
  </property>
</Properties>
</file>