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34A3" w14:textId="22E7F3AA" w:rsidR="005111E9" w:rsidRDefault="002B78AF" w:rsidP="001469CA">
      <w:pPr>
        <w:pStyle w:val="Overskrift1"/>
      </w:pPr>
      <w:r>
        <w:t xml:space="preserve">Høringsdokument InterRegSim: </w:t>
      </w:r>
      <w:bookmarkStart w:id="0" w:name="_Hlk143688369"/>
      <w:r w:rsidR="0016178C">
        <w:t>Evalueringsskjema</w:t>
      </w:r>
      <w:r w:rsidR="000B25D6">
        <w:t xml:space="preserve"> for simuleringsbaserte aktiviteter</w:t>
      </w:r>
      <w:bookmarkEnd w:id="0"/>
      <w:r w:rsidR="000B25D6">
        <w:t>:</w:t>
      </w:r>
    </w:p>
    <w:p w14:paraId="650684A6" w14:textId="77777777" w:rsidR="002B78AF" w:rsidRDefault="002B78AF" w:rsidP="002B78AF">
      <w:r w:rsidRPr="00D16C04">
        <w:rPr>
          <w:b/>
          <w:u w:val="single"/>
        </w:rPr>
        <w:t>Invitasjon til høring</w:t>
      </w:r>
      <w:r>
        <w:t xml:space="preserve"> </w:t>
      </w:r>
    </w:p>
    <w:p w14:paraId="1E2BA22F" w14:textId="371ADAB9" w:rsidR="002B78AF" w:rsidRDefault="002B78AF" w:rsidP="002B78AF">
      <w:r>
        <w:t xml:space="preserve">Personell som jobber med helsefaglig simulering inviteres med dette til å uttale seg om forslaget til </w:t>
      </w:r>
      <w:r w:rsidR="003C5B22">
        <w:rPr>
          <w:i/>
        </w:rPr>
        <w:t>Evalueringsskjema for</w:t>
      </w:r>
      <w:r w:rsidRPr="002B78AF">
        <w:rPr>
          <w:i/>
        </w:rPr>
        <w:t xml:space="preserve"> simuleringsbaserte aktiviteter</w:t>
      </w:r>
      <w:r>
        <w:t xml:space="preserve">. </w:t>
      </w:r>
      <w:r w:rsidR="003C5B22">
        <w:t>Evalueringsskjemaet</w:t>
      </w:r>
      <w:r>
        <w:t xml:space="preserve"> er utarbeidet som et </w:t>
      </w:r>
      <w:r w:rsidR="0016178C">
        <w:t xml:space="preserve">resultat av høringen høsten 2023 </w:t>
      </w:r>
      <w:r w:rsidR="0016178C" w:rsidRPr="00C12B37">
        <w:rPr>
          <w:i/>
          <w:iCs/>
        </w:rPr>
        <w:t>Kvalitetsindikatorer for evaluering av simuleringsbaserte aktiviteter</w:t>
      </w:r>
      <w:r>
        <w:t xml:space="preserve">. </w:t>
      </w:r>
    </w:p>
    <w:p w14:paraId="461BCD50" w14:textId="1A69ECE0" w:rsidR="002B78AF" w:rsidRDefault="002B78AF" w:rsidP="002B78AF">
      <w:r>
        <w:t xml:space="preserve">Frist for kommentarer er </w:t>
      </w:r>
      <w:r>
        <w:rPr>
          <w:b/>
        </w:rPr>
        <w:t>1</w:t>
      </w:r>
      <w:r w:rsidR="007F1C0C">
        <w:rPr>
          <w:b/>
        </w:rPr>
        <w:t>6</w:t>
      </w:r>
      <w:r w:rsidRPr="008A0892">
        <w:rPr>
          <w:b/>
        </w:rPr>
        <w:t xml:space="preserve">. </w:t>
      </w:r>
      <w:r w:rsidR="007F1C0C">
        <w:rPr>
          <w:b/>
        </w:rPr>
        <w:t>februar</w:t>
      </w:r>
      <w:r w:rsidRPr="008A0892">
        <w:rPr>
          <w:b/>
        </w:rPr>
        <w:t xml:space="preserve"> 202</w:t>
      </w:r>
      <w:r w:rsidR="007F1C0C">
        <w:rPr>
          <w:b/>
        </w:rPr>
        <w:t>4</w:t>
      </w:r>
      <w:r>
        <w:t xml:space="preserve">. I samsvar med InterRegSim mandat (Evaluering) ble det besluttet at det skal utarbeides verktøy for registering og evaluering av simuleringsbaserte læringsaktiviteter. </w:t>
      </w:r>
    </w:p>
    <w:p w14:paraId="2A28AB71" w14:textId="77777777" w:rsidR="002B78AF" w:rsidRDefault="002B78AF" w:rsidP="002B78AF">
      <w:r>
        <w:t xml:space="preserve">Følgende arbeidsgruppe bestående av ressurspersoner fra alle RegSim ble etablert: </w:t>
      </w:r>
    </w:p>
    <w:p w14:paraId="7545DEAC" w14:textId="77777777" w:rsidR="002B78AF" w:rsidRDefault="002B78AF" w:rsidP="002B78AF">
      <w:r w:rsidRPr="00370DD3">
        <w:rPr>
          <w:b/>
        </w:rPr>
        <w:t>Medlemmer i arbeidsgruppen:</w:t>
      </w:r>
      <w:r>
        <w:t xml:space="preserve"> </w:t>
      </w:r>
    </w:p>
    <w:tbl>
      <w:tblPr>
        <w:tblStyle w:val="Tabellrutenett"/>
        <w:tblW w:w="0" w:type="auto"/>
        <w:tblLook w:val="04A0" w:firstRow="1" w:lastRow="0" w:firstColumn="1" w:lastColumn="0" w:noHBand="0" w:noVBand="1"/>
      </w:tblPr>
      <w:tblGrid>
        <w:gridCol w:w="4531"/>
        <w:gridCol w:w="4531"/>
      </w:tblGrid>
      <w:tr w:rsidR="002B78AF" w14:paraId="78F939FB" w14:textId="77777777" w:rsidTr="00513E9A">
        <w:tc>
          <w:tcPr>
            <w:tcW w:w="4531" w:type="dxa"/>
            <w:shd w:val="clear" w:color="auto" w:fill="B4C6E7" w:themeFill="accent1" w:themeFillTint="66"/>
          </w:tcPr>
          <w:p w14:paraId="147C5769" w14:textId="77777777" w:rsidR="002B78AF" w:rsidRDefault="002B78AF" w:rsidP="00513E9A">
            <w:r>
              <w:t>Leder av arbeidsgruppen fra InterRegSim</w:t>
            </w:r>
          </w:p>
        </w:tc>
        <w:tc>
          <w:tcPr>
            <w:tcW w:w="4531" w:type="dxa"/>
          </w:tcPr>
          <w:p w14:paraId="0132126B" w14:textId="77777777" w:rsidR="002B78AF" w:rsidRDefault="002B78AF" w:rsidP="00513E9A">
            <w:r>
              <w:t>Pål André Hegland</w:t>
            </w:r>
          </w:p>
        </w:tc>
      </w:tr>
      <w:tr w:rsidR="002B78AF" w14:paraId="7AE9FDD5" w14:textId="77777777" w:rsidTr="00513E9A">
        <w:tc>
          <w:tcPr>
            <w:tcW w:w="4531" w:type="dxa"/>
            <w:shd w:val="clear" w:color="auto" w:fill="B4C6E7" w:themeFill="accent1" w:themeFillTint="66"/>
          </w:tcPr>
          <w:p w14:paraId="0C324B59" w14:textId="77777777" w:rsidR="002B78AF" w:rsidRDefault="002B78AF" w:rsidP="00513E9A">
            <w:r>
              <w:t>Representanter fra RegSim Nord</w:t>
            </w:r>
          </w:p>
        </w:tc>
        <w:tc>
          <w:tcPr>
            <w:tcW w:w="4531" w:type="dxa"/>
          </w:tcPr>
          <w:p w14:paraId="00814969" w14:textId="7BEB6408" w:rsidR="002B78AF" w:rsidRDefault="002B78AF" w:rsidP="00513E9A">
            <w:r>
              <w:t>Runar Eilertsen</w:t>
            </w:r>
            <w:r w:rsidR="003C5B22">
              <w:t>/Turi Hauan</w:t>
            </w:r>
          </w:p>
        </w:tc>
      </w:tr>
      <w:tr w:rsidR="002B78AF" w14:paraId="2E504FAD" w14:textId="77777777" w:rsidTr="00513E9A">
        <w:tc>
          <w:tcPr>
            <w:tcW w:w="4531" w:type="dxa"/>
            <w:shd w:val="clear" w:color="auto" w:fill="B4C6E7" w:themeFill="accent1" w:themeFillTint="66"/>
          </w:tcPr>
          <w:p w14:paraId="7DBBD986" w14:textId="77777777" w:rsidR="002B78AF" w:rsidRDefault="002B78AF" w:rsidP="00513E9A">
            <w:r>
              <w:t>Representant fra RegSim Midt</w:t>
            </w:r>
          </w:p>
        </w:tc>
        <w:tc>
          <w:tcPr>
            <w:tcW w:w="4531" w:type="dxa"/>
          </w:tcPr>
          <w:p w14:paraId="2A94ECE1" w14:textId="2939CCA7" w:rsidR="002B78AF" w:rsidRDefault="002B78AF" w:rsidP="00513E9A">
            <w:r>
              <w:t>Elisabeth Forberg</w:t>
            </w:r>
          </w:p>
        </w:tc>
      </w:tr>
      <w:tr w:rsidR="002B78AF" w14:paraId="37AF252B" w14:textId="77777777" w:rsidTr="00513E9A">
        <w:tc>
          <w:tcPr>
            <w:tcW w:w="4531" w:type="dxa"/>
            <w:shd w:val="clear" w:color="auto" w:fill="B4C6E7" w:themeFill="accent1" w:themeFillTint="66"/>
          </w:tcPr>
          <w:p w14:paraId="5A0D74D1" w14:textId="77777777" w:rsidR="002B78AF" w:rsidRDefault="002B78AF" w:rsidP="00513E9A">
            <w:r>
              <w:t>Representant fra RegSim Sør-Øst</w:t>
            </w:r>
          </w:p>
        </w:tc>
        <w:tc>
          <w:tcPr>
            <w:tcW w:w="4531" w:type="dxa"/>
          </w:tcPr>
          <w:p w14:paraId="51474F04" w14:textId="3615690D" w:rsidR="002B78AF" w:rsidRDefault="002B78AF" w:rsidP="00513E9A">
            <w:r>
              <w:t>Anne-Kristin Hæg</w:t>
            </w:r>
          </w:p>
        </w:tc>
      </w:tr>
      <w:tr w:rsidR="002B78AF" w14:paraId="24DBE007" w14:textId="77777777" w:rsidTr="00513E9A">
        <w:tc>
          <w:tcPr>
            <w:tcW w:w="4531" w:type="dxa"/>
            <w:shd w:val="clear" w:color="auto" w:fill="B4C6E7" w:themeFill="accent1" w:themeFillTint="66"/>
          </w:tcPr>
          <w:p w14:paraId="5531BEDB" w14:textId="77777777" w:rsidR="002B78AF" w:rsidRDefault="002B78AF" w:rsidP="00513E9A">
            <w:r>
              <w:t>Representant fra RegSim Vest</w:t>
            </w:r>
          </w:p>
        </w:tc>
        <w:tc>
          <w:tcPr>
            <w:tcW w:w="4531" w:type="dxa"/>
          </w:tcPr>
          <w:p w14:paraId="7073C866" w14:textId="64EB844D" w:rsidR="002B78AF" w:rsidRDefault="002B78AF" w:rsidP="00513E9A">
            <w:r>
              <w:t>Christian Søreide</w:t>
            </w:r>
          </w:p>
        </w:tc>
      </w:tr>
    </w:tbl>
    <w:p w14:paraId="64DEDB31" w14:textId="77777777" w:rsidR="0077769C" w:rsidRDefault="0077769C" w:rsidP="002B78AF">
      <w:pPr>
        <w:rPr>
          <w:b/>
        </w:rPr>
      </w:pPr>
    </w:p>
    <w:p w14:paraId="1C5ED713" w14:textId="0FF92A77" w:rsidR="002B78AF" w:rsidRDefault="002B78AF" w:rsidP="002B78AF">
      <w:r w:rsidRPr="004B3474">
        <w:rPr>
          <w:b/>
        </w:rPr>
        <w:t>Mandat til arbeidsgruppen</w:t>
      </w:r>
      <w:r>
        <w:t xml:space="preserve">: </w:t>
      </w:r>
    </w:p>
    <w:p w14:paraId="19A8A50B" w14:textId="4DE44090" w:rsidR="002B78AF" w:rsidRDefault="002B78AF" w:rsidP="002B78AF">
      <w:r>
        <w:t>Arbeidsgruppen utarbeider et verktøy for registrering og evaluering av simuleringsbaserte læringsaktiviteter som kan brukes i alle regioner. Det bør brukes plattformer som allerede er tilgjengelig i de fire helseregionene. Det bør være et brukervennlig og enkelt system for at det skal være gjennomførbart. Gjerne bruk av QR koder for enkel tilgang. Evalueringsverktøyet skal være kunnskapsbasert og ta hensyn til simuleringspedagogiske moment som er viktige (som for eksempel psykologisk trygghet) og ta hensyn til kvalitets- og systemforbedring.</w:t>
      </w:r>
    </w:p>
    <w:p w14:paraId="689A9DCC" w14:textId="6E5DFF6C" w:rsidR="00144A91" w:rsidRPr="00144A91" w:rsidRDefault="00144A91">
      <w:pPr>
        <w:rPr>
          <w:rFonts w:cstheme="minorHAnsi"/>
          <w:b/>
          <w:bCs/>
          <w:color w:val="222222"/>
          <w:shd w:val="clear" w:color="auto" w:fill="FFFFFF"/>
        </w:rPr>
      </w:pPr>
      <w:r w:rsidRPr="00144A91">
        <w:rPr>
          <w:rFonts w:cstheme="minorHAnsi"/>
          <w:b/>
          <w:bCs/>
          <w:color w:val="222222"/>
          <w:shd w:val="clear" w:color="auto" w:fill="FFFFFF"/>
        </w:rPr>
        <w:t xml:space="preserve">Følgende kvalitetsindikatorer er </w:t>
      </w:r>
      <w:r w:rsidR="00694A07">
        <w:rPr>
          <w:rFonts w:cstheme="minorHAnsi"/>
          <w:b/>
          <w:bCs/>
          <w:color w:val="222222"/>
          <w:shd w:val="clear" w:color="auto" w:fill="FFFFFF"/>
        </w:rPr>
        <w:t>utgangspunktet for evalueringsspørsmålene</w:t>
      </w:r>
      <w:r w:rsidRPr="00144A91">
        <w:rPr>
          <w:rFonts w:cstheme="minorHAnsi"/>
          <w:b/>
          <w:bCs/>
          <w:color w:val="222222"/>
          <w:shd w:val="clear" w:color="auto" w:fill="FFFFFF"/>
        </w:rPr>
        <w:t>:</w:t>
      </w:r>
    </w:p>
    <w:p w14:paraId="35113637" w14:textId="77777777" w:rsidR="00144A91" w:rsidRDefault="00144A91" w:rsidP="00154DE1">
      <w:pPr>
        <w:pStyle w:val="Listeavsnitt"/>
        <w:numPr>
          <w:ilvl w:val="0"/>
          <w:numId w:val="1"/>
        </w:numPr>
        <w:ind w:left="540"/>
        <w:textAlignment w:val="center"/>
      </w:pPr>
      <w:r>
        <w:t>Psykologisk Trygghet</w:t>
      </w:r>
    </w:p>
    <w:p w14:paraId="2F99733C" w14:textId="77777777" w:rsidR="00C12B37" w:rsidRDefault="00C12B37" w:rsidP="00C12B37">
      <w:pPr>
        <w:pStyle w:val="Listeavsnitt"/>
        <w:numPr>
          <w:ilvl w:val="0"/>
          <w:numId w:val="1"/>
        </w:numPr>
        <w:ind w:left="540"/>
        <w:textAlignment w:val="center"/>
      </w:pPr>
      <w:r>
        <w:t>L</w:t>
      </w:r>
      <w:r w:rsidR="00144A91">
        <w:t>æringsmål</w:t>
      </w:r>
      <w:r>
        <w:t xml:space="preserve"> </w:t>
      </w:r>
    </w:p>
    <w:p w14:paraId="6E42D4F9" w14:textId="05C9F3C5" w:rsidR="00C12B37" w:rsidRDefault="00C12B37" w:rsidP="00C12B37">
      <w:pPr>
        <w:pStyle w:val="Listeavsnitt"/>
        <w:numPr>
          <w:ilvl w:val="0"/>
          <w:numId w:val="1"/>
        </w:numPr>
        <w:ind w:left="540"/>
        <w:textAlignment w:val="center"/>
      </w:pPr>
      <w:r>
        <w:t>Realisme og relevans</w:t>
      </w:r>
    </w:p>
    <w:p w14:paraId="24152C2C" w14:textId="77777777" w:rsidR="00C12B37" w:rsidRDefault="00C12B37" w:rsidP="00C12B37">
      <w:pPr>
        <w:pStyle w:val="Listeavsnitt"/>
        <w:numPr>
          <w:ilvl w:val="0"/>
          <w:numId w:val="1"/>
        </w:numPr>
        <w:ind w:left="540"/>
        <w:textAlignment w:val="center"/>
      </w:pPr>
      <w:r>
        <w:t>Innlevelse</w:t>
      </w:r>
    </w:p>
    <w:p w14:paraId="203A03D2" w14:textId="77777777" w:rsidR="00C12B37" w:rsidRDefault="00C12B37" w:rsidP="0022537D">
      <w:pPr>
        <w:pStyle w:val="Listeavsnitt"/>
        <w:numPr>
          <w:ilvl w:val="0"/>
          <w:numId w:val="1"/>
        </w:numPr>
        <w:ind w:left="540"/>
        <w:textAlignment w:val="center"/>
      </w:pPr>
      <w:r>
        <w:t>Faglig</w:t>
      </w:r>
      <w:r>
        <w:t>het</w:t>
      </w:r>
      <w:r w:rsidRPr="00925F5E">
        <w:t xml:space="preserve"> </w:t>
      </w:r>
    </w:p>
    <w:p w14:paraId="696EA79C" w14:textId="64862E1B" w:rsidR="00C12B37" w:rsidRDefault="00144A91" w:rsidP="00C12B37">
      <w:pPr>
        <w:pStyle w:val="Listeavsnitt"/>
        <w:numPr>
          <w:ilvl w:val="0"/>
          <w:numId w:val="1"/>
        </w:numPr>
        <w:ind w:left="540"/>
        <w:textAlignment w:val="center"/>
      </w:pPr>
      <w:r w:rsidRPr="00925F5E">
        <w:t>Samhandling</w:t>
      </w:r>
    </w:p>
    <w:p w14:paraId="1A6B9E5B" w14:textId="654A2E28" w:rsidR="00144A91" w:rsidRDefault="00144A91" w:rsidP="00E87F51">
      <w:pPr>
        <w:pStyle w:val="Listeavsnitt"/>
        <w:numPr>
          <w:ilvl w:val="0"/>
          <w:numId w:val="1"/>
        </w:numPr>
        <w:ind w:left="540"/>
        <w:textAlignment w:val="center"/>
      </w:pPr>
      <w:r>
        <w:t>Mestring</w:t>
      </w:r>
    </w:p>
    <w:p w14:paraId="54557C64" w14:textId="4E574B5B" w:rsidR="00144A91" w:rsidRPr="00144A91" w:rsidRDefault="00144A91" w:rsidP="001D4103">
      <w:pPr>
        <w:pStyle w:val="Listeavsnitt"/>
        <w:numPr>
          <w:ilvl w:val="0"/>
          <w:numId w:val="1"/>
        </w:numPr>
        <w:ind w:left="540"/>
        <w:textAlignment w:val="center"/>
      </w:pPr>
      <w:r>
        <w:t>Overføring og nytte</w:t>
      </w:r>
      <w:r w:rsidRPr="00144A91">
        <w:rPr>
          <w:b/>
          <w:bCs/>
        </w:rPr>
        <w:t xml:space="preserve"> </w:t>
      </w:r>
    </w:p>
    <w:p w14:paraId="5FC45355" w14:textId="77777777" w:rsidR="00C12B37" w:rsidRDefault="00C12B37">
      <w:pPr>
        <w:rPr>
          <w:b/>
          <w:bCs/>
          <w:sz w:val="32"/>
          <w:szCs w:val="32"/>
        </w:rPr>
      </w:pPr>
      <w:r>
        <w:rPr>
          <w:b/>
          <w:bCs/>
          <w:sz w:val="32"/>
          <w:szCs w:val="32"/>
        </w:rPr>
        <w:br w:type="page"/>
      </w:r>
    </w:p>
    <w:p w14:paraId="7D51D54E" w14:textId="047D1CC8" w:rsidR="008729EB" w:rsidRDefault="008729EB" w:rsidP="008729EB">
      <w:pPr>
        <w:rPr>
          <w:b/>
          <w:bCs/>
          <w:sz w:val="32"/>
          <w:szCs w:val="32"/>
        </w:rPr>
      </w:pPr>
      <w:r w:rsidRPr="002260A2">
        <w:rPr>
          <w:b/>
          <w:bCs/>
          <w:sz w:val="32"/>
          <w:szCs w:val="32"/>
        </w:rPr>
        <w:lastRenderedPageBreak/>
        <w:t>Evalueringsskjema</w:t>
      </w:r>
    </w:p>
    <w:p w14:paraId="4770FFDB" w14:textId="77777777" w:rsidR="008729EB" w:rsidRDefault="008729EB" w:rsidP="008729EB">
      <w:pPr>
        <w:rPr>
          <w:sz w:val="24"/>
          <w:szCs w:val="24"/>
        </w:rPr>
      </w:pPr>
    </w:p>
    <w:p w14:paraId="55144B66" w14:textId="77777777" w:rsidR="008729EB" w:rsidRDefault="008729EB" w:rsidP="008729EB">
      <w:pPr>
        <w:pStyle w:val="Listeavsnitt"/>
        <w:numPr>
          <w:ilvl w:val="0"/>
          <w:numId w:val="4"/>
        </w:numPr>
      </w:pPr>
      <w:r>
        <w:t>Psykologisk Trygghet</w:t>
      </w:r>
    </w:p>
    <w:p w14:paraId="069D75E7" w14:textId="77777777" w:rsidR="008729EB" w:rsidRDefault="008729EB" w:rsidP="008729EB">
      <w:pPr>
        <w:pStyle w:val="Listeavsnitt"/>
        <w:numPr>
          <w:ilvl w:val="1"/>
          <w:numId w:val="4"/>
        </w:numPr>
      </w:pPr>
      <w:r>
        <w:t xml:space="preserve">I hvilken grad opplevde du det trygt å gi uttrykk for meningene dine i </w:t>
      </w:r>
      <w:proofErr w:type="spellStart"/>
      <w:r>
        <w:t>briefen</w:t>
      </w:r>
      <w:proofErr w:type="spellEnd"/>
      <w:r>
        <w:t>? (1-6, svært liten til svært stor)</w:t>
      </w:r>
    </w:p>
    <w:p w14:paraId="61C0DD55" w14:textId="77777777" w:rsidR="008729EB" w:rsidRDefault="008729EB" w:rsidP="008729EB">
      <w:pPr>
        <w:pStyle w:val="Listeavsnitt"/>
        <w:numPr>
          <w:ilvl w:val="1"/>
          <w:numId w:val="4"/>
        </w:numPr>
      </w:pPr>
      <w:r>
        <w:t>I hvilken grad opplevde du det trygt å gi uttrykk for meningene dine underveis i scenarioet? (1-6, svært liten til svært stor)</w:t>
      </w:r>
    </w:p>
    <w:p w14:paraId="3EF7EB7B" w14:textId="77777777" w:rsidR="008729EB" w:rsidRDefault="008729EB" w:rsidP="008729EB">
      <w:pPr>
        <w:pStyle w:val="Listeavsnitt"/>
        <w:numPr>
          <w:ilvl w:val="1"/>
          <w:numId w:val="4"/>
        </w:numPr>
      </w:pPr>
      <w:r>
        <w:t xml:space="preserve">I hvilken grad opplevde du det trygt å gi uttrykk for meningene dine i </w:t>
      </w:r>
      <w:proofErr w:type="spellStart"/>
      <w:r>
        <w:t>debrief</w:t>
      </w:r>
      <w:proofErr w:type="spellEnd"/>
      <w:r>
        <w:t>? (1-6, svært liten til svært stor)</w:t>
      </w:r>
    </w:p>
    <w:p w14:paraId="4811B336" w14:textId="77777777" w:rsidR="008729EB" w:rsidRDefault="008729EB" w:rsidP="008729EB">
      <w:pPr>
        <w:pStyle w:val="Listeavsnitt"/>
        <w:numPr>
          <w:ilvl w:val="0"/>
          <w:numId w:val="4"/>
        </w:numPr>
      </w:pPr>
      <w:r>
        <w:t>Læringsmål</w:t>
      </w:r>
    </w:p>
    <w:p w14:paraId="6A14FD2D" w14:textId="77777777" w:rsidR="008729EB" w:rsidRDefault="008729EB" w:rsidP="008729EB">
      <w:pPr>
        <w:pStyle w:val="Listeavsnitt"/>
        <w:numPr>
          <w:ilvl w:val="1"/>
          <w:numId w:val="4"/>
        </w:numPr>
      </w:pPr>
      <w:r>
        <w:t xml:space="preserve">Ble læringsmålene tydelig presentert for deg i </w:t>
      </w:r>
      <w:proofErr w:type="spellStart"/>
      <w:r>
        <w:t>briefen</w:t>
      </w:r>
      <w:proofErr w:type="spellEnd"/>
      <w:r>
        <w:t>? (Ja / Nei)</w:t>
      </w:r>
    </w:p>
    <w:p w14:paraId="42418A07" w14:textId="77777777" w:rsidR="008729EB" w:rsidRDefault="008729EB" w:rsidP="008729EB">
      <w:pPr>
        <w:pStyle w:val="Listeavsnitt"/>
        <w:numPr>
          <w:ilvl w:val="1"/>
          <w:numId w:val="4"/>
        </w:numPr>
      </w:pPr>
      <w:r>
        <w:t>I hvor stor grad opplevde du at læringsmålene var relevante for din arbeidshverdag? (1-6, svært liten til svært stor)</w:t>
      </w:r>
    </w:p>
    <w:p w14:paraId="675910D9" w14:textId="77777777" w:rsidR="008729EB" w:rsidRDefault="008729EB" w:rsidP="008729EB">
      <w:pPr>
        <w:pStyle w:val="Listeavsnitt"/>
        <w:numPr>
          <w:ilvl w:val="1"/>
          <w:numId w:val="4"/>
        </w:numPr>
      </w:pPr>
      <w:r>
        <w:t>I hvor stor grad opplevde du at læringsmålene var mulig å innfri?</w:t>
      </w:r>
      <w:r w:rsidRPr="00EC0FBE">
        <w:t xml:space="preserve"> </w:t>
      </w:r>
      <w:r>
        <w:t>(1-6, svært liten til svært stor)</w:t>
      </w:r>
    </w:p>
    <w:p w14:paraId="5EE83AA8" w14:textId="77777777" w:rsidR="008729EB" w:rsidRDefault="008729EB" w:rsidP="008729EB">
      <w:pPr>
        <w:pStyle w:val="Listeavsnitt"/>
        <w:numPr>
          <w:ilvl w:val="0"/>
          <w:numId w:val="4"/>
        </w:numPr>
      </w:pPr>
      <w:r>
        <w:t>Realisme og relevans</w:t>
      </w:r>
    </w:p>
    <w:p w14:paraId="0E1F3978" w14:textId="77777777" w:rsidR="008729EB" w:rsidRDefault="008729EB" w:rsidP="008729EB">
      <w:pPr>
        <w:pStyle w:val="Listeavsnitt"/>
        <w:numPr>
          <w:ilvl w:val="1"/>
          <w:numId w:val="4"/>
        </w:numPr>
      </w:pPr>
      <w:r>
        <w:t>I hvor stor grad opplevde du at scenarioet var realistisk for din arbeidshverdag? (1-6, svært liten til svært stor)</w:t>
      </w:r>
    </w:p>
    <w:p w14:paraId="5EEC5C6D" w14:textId="77777777" w:rsidR="008729EB" w:rsidRDefault="008729EB" w:rsidP="008729EB">
      <w:pPr>
        <w:pStyle w:val="Listeavsnitt"/>
        <w:numPr>
          <w:ilvl w:val="1"/>
          <w:numId w:val="4"/>
        </w:numPr>
      </w:pPr>
      <w:r>
        <w:t>I hvor stor grad opplevde du at scenarioet var relevant for din arbeidshverdag?</w:t>
      </w:r>
      <w:r w:rsidRPr="00F65EE9">
        <w:t xml:space="preserve"> </w:t>
      </w:r>
      <w:r>
        <w:t>(1-6, svært liten til svært stor)</w:t>
      </w:r>
    </w:p>
    <w:p w14:paraId="2CA2A567" w14:textId="77777777" w:rsidR="008729EB" w:rsidRDefault="008729EB" w:rsidP="008729EB">
      <w:pPr>
        <w:pStyle w:val="Listeavsnitt"/>
        <w:numPr>
          <w:ilvl w:val="0"/>
          <w:numId w:val="4"/>
        </w:numPr>
      </w:pPr>
      <w:r>
        <w:t>Innlevelse</w:t>
      </w:r>
    </w:p>
    <w:p w14:paraId="76B03828" w14:textId="77777777" w:rsidR="008729EB" w:rsidRDefault="008729EB" w:rsidP="008729EB">
      <w:pPr>
        <w:pStyle w:val="Listeavsnitt"/>
        <w:numPr>
          <w:ilvl w:val="1"/>
          <w:numId w:val="4"/>
        </w:numPr>
      </w:pPr>
      <w:r>
        <w:t>I hvilken grad klarte du å leve deg inn i simuleringen? (1-6, svært liten til svært stor)</w:t>
      </w:r>
    </w:p>
    <w:p w14:paraId="61674B45" w14:textId="77777777" w:rsidR="008729EB" w:rsidRDefault="008729EB" w:rsidP="008729EB">
      <w:pPr>
        <w:pStyle w:val="Listeavsnitt"/>
        <w:numPr>
          <w:ilvl w:val="0"/>
          <w:numId w:val="4"/>
        </w:numPr>
      </w:pPr>
      <w:r>
        <w:t>Faglighet</w:t>
      </w:r>
    </w:p>
    <w:p w14:paraId="52BF6FE8" w14:textId="77777777" w:rsidR="008729EB" w:rsidRDefault="008729EB" w:rsidP="008729EB">
      <w:pPr>
        <w:pStyle w:val="Listeavsnitt"/>
        <w:numPr>
          <w:ilvl w:val="1"/>
          <w:numId w:val="4"/>
        </w:numPr>
      </w:pPr>
      <w:r>
        <w:t>I hvor stor grad var du forberedt til å løse de faglige utfordringene i dagens simulering? (1-6, svært liten til svært stor)</w:t>
      </w:r>
    </w:p>
    <w:p w14:paraId="1534E8F5" w14:textId="77777777" w:rsidR="008729EB" w:rsidRDefault="008729EB" w:rsidP="008729EB">
      <w:pPr>
        <w:pStyle w:val="Listeavsnitt"/>
        <w:numPr>
          <w:ilvl w:val="1"/>
          <w:numId w:val="4"/>
        </w:numPr>
      </w:pPr>
      <w:r>
        <w:t>I hvor stor grad opplevde du faglig utbytte av dagens simulering? (1-6, svært liten til svært stor)</w:t>
      </w:r>
    </w:p>
    <w:p w14:paraId="29D9B208" w14:textId="77777777" w:rsidR="008729EB" w:rsidRPr="00925F5E" w:rsidRDefault="008729EB" w:rsidP="008729EB">
      <w:pPr>
        <w:pStyle w:val="Listeavsnitt"/>
        <w:numPr>
          <w:ilvl w:val="0"/>
          <w:numId w:val="4"/>
        </w:numPr>
      </w:pPr>
      <w:r w:rsidRPr="00925F5E">
        <w:t>Samhandling</w:t>
      </w:r>
    </w:p>
    <w:p w14:paraId="1F8FAB22" w14:textId="77777777" w:rsidR="008729EB" w:rsidRDefault="008729EB" w:rsidP="008729EB">
      <w:pPr>
        <w:pStyle w:val="Listeavsnitt"/>
        <w:numPr>
          <w:ilvl w:val="1"/>
          <w:numId w:val="4"/>
        </w:numPr>
      </w:pPr>
      <w:r>
        <w:t>I hvor stor grad tenker du at dagens simulering bidrar til at teamarbeid fungerer bedre i framtiden?</w:t>
      </w:r>
      <w:r w:rsidRPr="00EC0FBE">
        <w:t xml:space="preserve"> </w:t>
      </w:r>
      <w:r>
        <w:t>(1-6, svært liten til svært stor)</w:t>
      </w:r>
    </w:p>
    <w:p w14:paraId="65A5031A" w14:textId="77777777" w:rsidR="008729EB" w:rsidRDefault="008729EB" w:rsidP="008729EB">
      <w:pPr>
        <w:pStyle w:val="Listeavsnitt"/>
        <w:numPr>
          <w:ilvl w:val="0"/>
          <w:numId w:val="4"/>
        </w:numPr>
      </w:pPr>
      <w:r>
        <w:t>Mestring</w:t>
      </w:r>
    </w:p>
    <w:p w14:paraId="0674EECA" w14:textId="77777777" w:rsidR="008729EB" w:rsidRDefault="008729EB" w:rsidP="008729EB">
      <w:pPr>
        <w:pStyle w:val="Listeavsnitt"/>
        <w:numPr>
          <w:ilvl w:val="1"/>
          <w:numId w:val="4"/>
        </w:numPr>
        <w:textAlignment w:val="center"/>
      </w:pPr>
      <w:r>
        <w:t>Simuleringsaktiviteten har bidratt til at jeg o</w:t>
      </w:r>
      <w:r w:rsidRPr="00925F5E">
        <w:t>pplevd</w:t>
      </w:r>
      <w:r>
        <w:t>e</w:t>
      </w:r>
      <w:r w:rsidRPr="00925F5E">
        <w:t xml:space="preserve"> mestring</w:t>
      </w:r>
      <w:r>
        <w:t xml:space="preserve"> (1-6, svært liten til svært stor)</w:t>
      </w:r>
    </w:p>
    <w:p w14:paraId="4EF975E7" w14:textId="77777777" w:rsidR="008729EB" w:rsidRDefault="008729EB" w:rsidP="008729EB">
      <w:pPr>
        <w:pStyle w:val="Listeavsnitt"/>
        <w:numPr>
          <w:ilvl w:val="1"/>
          <w:numId w:val="4"/>
        </w:numPr>
        <w:textAlignment w:val="center"/>
      </w:pPr>
      <w:r>
        <w:t>I hvor stor grad bidro dagens simulering til at du føler deg tryggere til å håndtere en liknende, reell hendelse?</w:t>
      </w:r>
      <w:r w:rsidRPr="00EC0FBE">
        <w:t xml:space="preserve"> </w:t>
      </w:r>
      <w:r>
        <w:t>(1-6, svært liten til svært stor)</w:t>
      </w:r>
      <w:r w:rsidRPr="00925F5E">
        <w:t xml:space="preserve"> </w:t>
      </w:r>
    </w:p>
    <w:p w14:paraId="532CF370" w14:textId="77777777" w:rsidR="008729EB" w:rsidRPr="00144A91" w:rsidRDefault="008729EB" w:rsidP="008729EB">
      <w:pPr>
        <w:pStyle w:val="Listeavsnitt"/>
        <w:numPr>
          <w:ilvl w:val="0"/>
          <w:numId w:val="4"/>
        </w:numPr>
        <w:textAlignment w:val="center"/>
      </w:pPr>
      <w:r>
        <w:t>Overføring og nytte</w:t>
      </w:r>
      <w:r w:rsidRPr="00144A91">
        <w:rPr>
          <w:b/>
          <w:bCs/>
        </w:rPr>
        <w:t xml:space="preserve"> </w:t>
      </w:r>
    </w:p>
    <w:p w14:paraId="7E83E554" w14:textId="77777777" w:rsidR="008729EB" w:rsidRDefault="008729EB" w:rsidP="008729EB">
      <w:pPr>
        <w:pStyle w:val="Listeavsnitt"/>
        <w:numPr>
          <w:ilvl w:val="1"/>
          <w:numId w:val="4"/>
        </w:numPr>
        <w:textAlignment w:val="center"/>
      </w:pPr>
      <w:r w:rsidRPr="00925F5E">
        <w:t xml:space="preserve">Erfaringsdeling og refleksjonen i </w:t>
      </w:r>
      <w:proofErr w:type="spellStart"/>
      <w:r w:rsidRPr="00925F5E">
        <w:t>debrief</w:t>
      </w:r>
      <w:proofErr w:type="spellEnd"/>
      <w:r w:rsidRPr="00925F5E">
        <w:t xml:space="preserve"> ga læring med overføringsverdi til egen arbeidshverdag</w:t>
      </w:r>
      <w:r>
        <w:t xml:space="preserve"> (1-6, svært liten til svært stor)</w:t>
      </w:r>
    </w:p>
    <w:p w14:paraId="2501B8F6" w14:textId="77777777" w:rsidR="008729EB" w:rsidRDefault="008729EB" w:rsidP="008729EB">
      <w:pPr>
        <w:pStyle w:val="Listeavsnitt"/>
        <w:numPr>
          <w:ilvl w:val="0"/>
          <w:numId w:val="4"/>
        </w:numPr>
        <w:textAlignment w:val="center"/>
      </w:pPr>
      <w:r>
        <w:t>Fritekstfelt:</w:t>
      </w:r>
    </w:p>
    <w:p w14:paraId="4E216924" w14:textId="77777777" w:rsidR="008729EB" w:rsidRPr="002260A2" w:rsidRDefault="008729EB" w:rsidP="008729EB">
      <w:pPr>
        <w:rPr>
          <w:sz w:val="24"/>
          <w:szCs w:val="24"/>
        </w:rPr>
      </w:pPr>
      <w:r>
        <w:t>Er det noe du har lyst til å gi tilbakemelding til fasilitator på?</w:t>
      </w:r>
    </w:p>
    <w:p w14:paraId="05F2AE57" w14:textId="77777777" w:rsidR="00144A91" w:rsidRPr="00144A91" w:rsidRDefault="00144A91" w:rsidP="00144A91">
      <w:pPr>
        <w:pStyle w:val="Listeavsnitt"/>
        <w:ind w:left="540"/>
        <w:textAlignment w:val="center"/>
      </w:pPr>
    </w:p>
    <w:p w14:paraId="1DD16729" w14:textId="77777777" w:rsidR="00144A91" w:rsidRDefault="00144A91" w:rsidP="00144A91">
      <w:r w:rsidRPr="004B3474">
        <w:rPr>
          <w:b/>
        </w:rPr>
        <w:t>Prosess for arbeidsgruppen</w:t>
      </w:r>
      <w:r>
        <w:t xml:space="preserve"> </w:t>
      </w:r>
    </w:p>
    <w:p w14:paraId="056F544F" w14:textId="77777777" w:rsidR="00144A91" w:rsidRDefault="00144A91" w:rsidP="00144A91">
      <w:r>
        <w:t>Arbeidsgruppen har fulgt InterRegSim sin mal for arbeidsprosess (</w:t>
      </w:r>
      <w:r w:rsidRPr="0071194E">
        <w:t>https://helse-stavanger.no/interregsim/hvordan-arbeider-vi-i-interregsim</w:t>
      </w:r>
      <w:proofErr w:type="gramStart"/>
      <w:r>
        <w:t>) ,</w:t>
      </w:r>
      <w:proofErr w:type="gramEnd"/>
      <w:r>
        <w:t xml:space="preserve"> og det er gjennomført digitale møter der representantene fra alle regionene har deltatt.</w:t>
      </w:r>
    </w:p>
    <w:p w14:paraId="1B0207F5" w14:textId="77777777" w:rsidR="00144A91" w:rsidRDefault="00144A91" w:rsidP="00144A91">
      <w:r>
        <w:t>Arbeidsgruppen tok utgangspunkt i allerede eksisterende verktøy for evaluering og følgende publikasjoner har blitt benyttet som teoretisk forankring:</w:t>
      </w:r>
    </w:p>
    <w:p w14:paraId="37F810C1" w14:textId="77777777" w:rsidR="00144A91" w:rsidRPr="0077769C" w:rsidRDefault="00144A91" w:rsidP="00144A91">
      <w:pPr>
        <w:rPr>
          <w:rFonts w:cstheme="minorHAnsi"/>
          <w:lang w:val="en-GB"/>
        </w:rPr>
      </w:pPr>
      <w:r w:rsidRPr="0077769C">
        <w:rPr>
          <w:rFonts w:cstheme="minorHAnsi"/>
          <w:color w:val="222222"/>
          <w:shd w:val="clear" w:color="auto" w:fill="FFFFFF"/>
        </w:rPr>
        <w:lastRenderedPageBreak/>
        <w:t xml:space="preserve">Bowler, F., Klein, M., &amp; </w:t>
      </w:r>
      <w:proofErr w:type="spellStart"/>
      <w:r w:rsidRPr="0077769C">
        <w:rPr>
          <w:rFonts w:cstheme="minorHAnsi"/>
          <w:color w:val="222222"/>
          <w:shd w:val="clear" w:color="auto" w:fill="FFFFFF"/>
        </w:rPr>
        <w:t>Wilford</w:t>
      </w:r>
      <w:proofErr w:type="spellEnd"/>
      <w:r w:rsidRPr="0077769C">
        <w:rPr>
          <w:rFonts w:cstheme="minorHAnsi"/>
          <w:color w:val="222222"/>
          <w:shd w:val="clear" w:color="auto" w:fill="FFFFFF"/>
        </w:rPr>
        <w:t xml:space="preserve">, A. (2021). </w:t>
      </w:r>
      <w:r w:rsidRPr="0077769C">
        <w:rPr>
          <w:rFonts w:cstheme="minorHAnsi"/>
          <w:color w:val="222222"/>
          <w:shd w:val="clear" w:color="auto" w:fill="FFFFFF"/>
          <w:lang w:val="en-US"/>
        </w:rPr>
        <w:t xml:space="preserve">Healthcare simulation standards of best </w:t>
      </w:r>
      <w:proofErr w:type="spellStart"/>
      <w:r w:rsidRPr="0077769C">
        <w:rPr>
          <w:rFonts w:cstheme="minorHAnsi"/>
          <w:color w:val="222222"/>
          <w:shd w:val="clear" w:color="auto" w:fill="FFFFFF"/>
          <w:lang w:val="en-US"/>
        </w:rPr>
        <w:t>practiceTM</w:t>
      </w:r>
      <w:proofErr w:type="spellEnd"/>
      <w:r w:rsidRPr="0077769C">
        <w:rPr>
          <w:rFonts w:cstheme="minorHAnsi"/>
          <w:color w:val="222222"/>
          <w:shd w:val="clear" w:color="auto" w:fill="FFFFFF"/>
          <w:lang w:val="en-US"/>
        </w:rPr>
        <w:t xml:space="preserve"> professional integrity. </w:t>
      </w:r>
      <w:r w:rsidRPr="0077769C">
        <w:rPr>
          <w:rFonts w:cstheme="minorHAnsi"/>
          <w:i/>
          <w:iCs/>
          <w:color w:val="222222"/>
          <w:shd w:val="clear" w:color="auto" w:fill="FFFFFF"/>
          <w:lang w:val="en-US"/>
        </w:rPr>
        <w:t>Clinical Simulation in Nursing</w:t>
      </w:r>
      <w:r w:rsidRPr="0077769C">
        <w:rPr>
          <w:rFonts w:cstheme="minorHAnsi"/>
          <w:color w:val="222222"/>
          <w:shd w:val="clear" w:color="auto" w:fill="FFFFFF"/>
          <w:lang w:val="en-US"/>
        </w:rPr>
        <w:t>, </w:t>
      </w:r>
      <w:r w:rsidRPr="0077769C">
        <w:rPr>
          <w:rFonts w:cstheme="minorHAnsi"/>
          <w:i/>
          <w:iCs/>
          <w:color w:val="222222"/>
          <w:shd w:val="clear" w:color="auto" w:fill="FFFFFF"/>
          <w:lang w:val="en-US"/>
        </w:rPr>
        <w:t>58</w:t>
      </w:r>
      <w:r w:rsidRPr="0077769C">
        <w:rPr>
          <w:rFonts w:cstheme="minorHAnsi"/>
          <w:color w:val="222222"/>
          <w:shd w:val="clear" w:color="auto" w:fill="FFFFFF"/>
          <w:lang w:val="en-US"/>
        </w:rPr>
        <w:t>, 45-48.</w:t>
      </w:r>
    </w:p>
    <w:p w14:paraId="42A79248" w14:textId="77777777" w:rsidR="00144A91" w:rsidRPr="00144A91" w:rsidRDefault="00144A91" w:rsidP="00144A91">
      <w:pPr>
        <w:rPr>
          <w:rFonts w:cstheme="minorHAnsi"/>
          <w:color w:val="222222"/>
          <w:shd w:val="clear" w:color="auto" w:fill="FFFFFF"/>
          <w:lang w:val="en-US"/>
        </w:rPr>
      </w:pPr>
      <w:r w:rsidRPr="0077769C">
        <w:rPr>
          <w:rFonts w:cstheme="minorHAnsi"/>
          <w:color w:val="222222"/>
          <w:shd w:val="clear" w:color="auto" w:fill="FFFFFF"/>
          <w:lang w:val="en-US"/>
        </w:rPr>
        <w:t xml:space="preserve">McDermott, D. S., Ludlow, J., Horsley, E., &amp; </w:t>
      </w:r>
      <w:proofErr w:type="spellStart"/>
      <w:r w:rsidRPr="0077769C">
        <w:rPr>
          <w:rFonts w:cstheme="minorHAnsi"/>
          <w:color w:val="222222"/>
          <w:shd w:val="clear" w:color="auto" w:fill="FFFFFF"/>
          <w:lang w:val="en-US"/>
        </w:rPr>
        <w:t>Meakim</w:t>
      </w:r>
      <w:proofErr w:type="spellEnd"/>
      <w:r w:rsidRPr="0077769C">
        <w:rPr>
          <w:rFonts w:cstheme="minorHAnsi"/>
          <w:color w:val="222222"/>
          <w:shd w:val="clear" w:color="auto" w:fill="FFFFFF"/>
          <w:lang w:val="en-US"/>
        </w:rPr>
        <w:t xml:space="preserve">, C. (2021). Healthcare simulation standards of best </w:t>
      </w:r>
      <w:proofErr w:type="spellStart"/>
      <w:r w:rsidRPr="0077769C">
        <w:rPr>
          <w:rFonts w:cstheme="minorHAnsi"/>
          <w:color w:val="222222"/>
          <w:shd w:val="clear" w:color="auto" w:fill="FFFFFF"/>
          <w:lang w:val="en-US"/>
        </w:rPr>
        <w:t>practiceTM</w:t>
      </w:r>
      <w:proofErr w:type="spellEnd"/>
      <w:r w:rsidRPr="0077769C">
        <w:rPr>
          <w:rFonts w:cstheme="minorHAnsi"/>
          <w:color w:val="222222"/>
          <w:shd w:val="clear" w:color="auto" w:fill="FFFFFF"/>
          <w:lang w:val="en-US"/>
        </w:rPr>
        <w:t xml:space="preserve"> </w:t>
      </w:r>
      <w:proofErr w:type="spellStart"/>
      <w:r w:rsidRPr="0077769C">
        <w:rPr>
          <w:rFonts w:cstheme="minorHAnsi"/>
          <w:color w:val="222222"/>
          <w:shd w:val="clear" w:color="auto" w:fill="FFFFFF"/>
          <w:lang w:val="en-US"/>
        </w:rPr>
        <w:t>prebriefing</w:t>
      </w:r>
      <w:proofErr w:type="spellEnd"/>
      <w:r w:rsidRPr="0077769C">
        <w:rPr>
          <w:rFonts w:cstheme="minorHAnsi"/>
          <w:color w:val="222222"/>
          <w:shd w:val="clear" w:color="auto" w:fill="FFFFFF"/>
          <w:lang w:val="en-US"/>
        </w:rPr>
        <w:t>: preparation and briefing. </w:t>
      </w:r>
      <w:r w:rsidRPr="00144A91">
        <w:rPr>
          <w:rFonts w:cstheme="minorHAnsi"/>
          <w:i/>
          <w:iCs/>
          <w:color w:val="222222"/>
          <w:shd w:val="clear" w:color="auto" w:fill="FFFFFF"/>
          <w:lang w:val="en-US"/>
        </w:rPr>
        <w:t>Clinical Simulation in Nursing</w:t>
      </w:r>
      <w:r w:rsidRPr="00144A91">
        <w:rPr>
          <w:rFonts w:cstheme="minorHAnsi"/>
          <w:color w:val="222222"/>
          <w:shd w:val="clear" w:color="auto" w:fill="FFFFFF"/>
          <w:lang w:val="en-US"/>
        </w:rPr>
        <w:t>, </w:t>
      </w:r>
      <w:r w:rsidRPr="00144A91">
        <w:rPr>
          <w:rFonts w:cstheme="minorHAnsi"/>
          <w:i/>
          <w:iCs/>
          <w:color w:val="222222"/>
          <w:shd w:val="clear" w:color="auto" w:fill="FFFFFF"/>
          <w:lang w:val="en-US"/>
        </w:rPr>
        <w:t>58</w:t>
      </w:r>
      <w:r w:rsidRPr="00144A91">
        <w:rPr>
          <w:rFonts w:cstheme="minorHAnsi"/>
          <w:color w:val="222222"/>
          <w:shd w:val="clear" w:color="auto" w:fill="FFFFFF"/>
          <w:lang w:val="en-US"/>
        </w:rPr>
        <w:t>, 9-13.</w:t>
      </w:r>
    </w:p>
    <w:p w14:paraId="31A3A9A7" w14:textId="77777777" w:rsidR="00144A91" w:rsidRPr="0077769C" w:rsidRDefault="00144A91" w:rsidP="00144A91">
      <w:pPr>
        <w:rPr>
          <w:rFonts w:cstheme="minorHAnsi"/>
          <w:color w:val="222222"/>
          <w:shd w:val="clear" w:color="auto" w:fill="FFFFFF"/>
          <w:lang w:val="en-US"/>
        </w:rPr>
      </w:pPr>
      <w:r w:rsidRPr="0077769C">
        <w:rPr>
          <w:rFonts w:cstheme="minorHAnsi"/>
          <w:color w:val="222222"/>
          <w:shd w:val="clear" w:color="auto" w:fill="FFFFFF"/>
          <w:lang w:val="en-US"/>
        </w:rPr>
        <w:t xml:space="preserve">Persico, L., Belle, A., DiGregorio, H., Wilson-Keates, B., &amp; Shelton, C. (2021). Healthcare simulation standards of best </w:t>
      </w:r>
      <w:proofErr w:type="spellStart"/>
      <w:r w:rsidRPr="0077769C">
        <w:rPr>
          <w:rFonts w:cstheme="minorHAnsi"/>
          <w:color w:val="222222"/>
          <w:shd w:val="clear" w:color="auto" w:fill="FFFFFF"/>
          <w:lang w:val="en-US"/>
        </w:rPr>
        <w:t>practiceTM</w:t>
      </w:r>
      <w:proofErr w:type="spellEnd"/>
      <w:r w:rsidRPr="0077769C">
        <w:rPr>
          <w:rFonts w:cstheme="minorHAnsi"/>
          <w:color w:val="222222"/>
          <w:shd w:val="clear" w:color="auto" w:fill="FFFFFF"/>
          <w:lang w:val="en-US"/>
        </w:rPr>
        <w:t xml:space="preserve"> facilitation. </w:t>
      </w:r>
      <w:r w:rsidRPr="0077769C">
        <w:rPr>
          <w:rFonts w:cstheme="minorHAnsi"/>
          <w:i/>
          <w:iCs/>
          <w:color w:val="222222"/>
          <w:shd w:val="clear" w:color="auto" w:fill="FFFFFF"/>
          <w:lang w:val="en-US"/>
        </w:rPr>
        <w:t>Clinical Simulation in Nursing</w:t>
      </w:r>
      <w:r w:rsidRPr="0077769C">
        <w:rPr>
          <w:rFonts w:cstheme="minorHAnsi"/>
          <w:color w:val="222222"/>
          <w:shd w:val="clear" w:color="auto" w:fill="FFFFFF"/>
          <w:lang w:val="en-US"/>
        </w:rPr>
        <w:t>, </w:t>
      </w:r>
      <w:r w:rsidRPr="0077769C">
        <w:rPr>
          <w:rFonts w:cstheme="minorHAnsi"/>
          <w:i/>
          <w:iCs/>
          <w:color w:val="222222"/>
          <w:shd w:val="clear" w:color="auto" w:fill="FFFFFF"/>
          <w:lang w:val="en-US"/>
        </w:rPr>
        <w:t>58</w:t>
      </w:r>
      <w:r w:rsidRPr="0077769C">
        <w:rPr>
          <w:rFonts w:cstheme="minorHAnsi"/>
          <w:color w:val="222222"/>
          <w:shd w:val="clear" w:color="auto" w:fill="FFFFFF"/>
          <w:lang w:val="en-US"/>
        </w:rPr>
        <w:t>, 22-26.</w:t>
      </w:r>
    </w:p>
    <w:p w14:paraId="6EB028CF" w14:textId="77777777" w:rsidR="00144A91" w:rsidRDefault="00144A91" w:rsidP="00144A91">
      <w:pPr>
        <w:rPr>
          <w:rFonts w:cstheme="minorHAnsi"/>
          <w:color w:val="222222"/>
          <w:shd w:val="clear" w:color="auto" w:fill="FFFFFF"/>
          <w:lang w:val="en-US"/>
        </w:rPr>
      </w:pPr>
      <w:r w:rsidRPr="0077769C">
        <w:rPr>
          <w:rFonts w:cstheme="minorHAnsi"/>
          <w:color w:val="222222"/>
          <w:shd w:val="clear" w:color="auto" w:fill="FFFFFF"/>
          <w:lang w:val="en-US"/>
        </w:rPr>
        <w:t xml:space="preserve">Decker, S., </w:t>
      </w:r>
      <w:proofErr w:type="spellStart"/>
      <w:r w:rsidRPr="0077769C">
        <w:rPr>
          <w:rFonts w:cstheme="minorHAnsi"/>
          <w:color w:val="222222"/>
          <w:shd w:val="clear" w:color="auto" w:fill="FFFFFF"/>
          <w:lang w:val="en-US"/>
        </w:rPr>
        <w:t>Alinier</w:t>
      </w:r>
      <w:proofErr w:type="spellEnd"/>
      <w:r w:rsidRPr="0077769C">
        <w:rPr>
          <w:rFonts w:cstheme="minorHAnsi"/>
          <w:color w:val="222222"/>
          <w:shd w:val="clear" w:color="auto" w:fill="FFFFFF"/>
          <w:lang w:val="en-US"/>
        </w:rPr>
        <w:t xml:space="preserve">, G., Crawford, S. B., Gordon, R. M., Jenkins, D., &amp; Wilson, C. (2021). Healthcare simulation standards of best </w:t>
      </w:r>
      <w:proofErr w:type="spellStart"/>
      <w:r w:rsidRPr="0077769C">
        <w:rPr>
          <w:rFonts w:cstheme="minorHAnsi"/>
          <w:color w:val="222222"/>
          <w:shd w:val="clear" w:color="auto" w:fill="FFFFFF"/>
          <w:lang w:val="en-US"/>
        </w:rPr>
        <w:t>practiceTM</w:t>
      </w:r>
      <w:proofErr w:type="spellEnd"/>
      <w:r w:rsidRPr="0077769C">
        <w:rPr>
          <w:rFonts w:cstheme="minorHAnsi"/>
          <w:color w:val="222222"/>
          <w:shd w:val="clear" w:color="auto" w:fill="FFFFFF"/>
          <w:lang w:val="en-US"/>
        </w:rPr>
        <w:t xml:space="preserve"> </w:t>
      </w:r>
      <w:proofErr w:type="gramStart"/>
      <w:r w:rsidRPr="0077769C">
        <w:rPr>
          <w:rFonts w:cstheme="minorHAnsi"/>
          <w:color w:val="222222"/>
          <w:shd w:val="clear" w:color="auto" w:fill="FFFFFF"/>
          <w:lang w:val="en-US"/>
        </w:rPr>
        <w:t>The</w:t>
      </w:r>
      <w:proofErr w:type="gramEnd"/>
      <w:r w:rsidRPr="0077769C">
        <w:rPr>
          <w:rFonts w:cstheme="minorHAnsi"/>
          <w:color w:val="222222"/>
          <w:shd w:val="clear" w:color="auto" w:fill="FFFFFF"/>
          <w:lang w:val="en-US"/>
        </w:rPr>
        <w:t xml:space="preserve"> debriefing process. </w:t>
      </w:r>
      <w:r w:rsidRPr="0077769C">
        <w:rPr>
          <w:rFonts w:cstheme="minorHAnsi"/>
          <w:i/>
          <w:iCs/>
          <w:color w:val="222222"/>
          <w:shd w:val="clear" w:color="auto" w:fill="FFFFFF"/>
          <w:lang w:val="en-US"/>
        </w:rPr>
        <w:t>Clinical Simulation in Nursing</w:t>
      </w:r>
      <w:r w:rsidRPr="0077769C">
        <w:rPr>
          <w:rFonts w:cstheme="minorHAnsi"/>
          <w:color w:val="222222"/>
          <w:shd w:val="clear" w:color="auto" w:fill="FFFFFF"/>
          <w:lang w:val="en-US"/>
        </w:rPr>
        <w:t>, </w:t>
      </w:r>
      <w:r w:rsidRPr="0077769C">
        <w:rPr>
          <w:rFonts w:cstheme="minorHAnsi"/>
          <w:i/>
          <w:iCs/>
          <w:color w:val="222222"/>
          <w:shd w:val="clear" w:color="auto" w:fill="FFFFFF"/>
          <w:lang w:val="en-US"/>
        </w:rPr>
        <w:t>58</w:t>
      </w:r>
      <w:r w:rsidRPr="0077769C">
        <w:rPr>
          <w:rFonts w:cstheme="minorHAnsi"/>
          <w:color w:val="222222"/>
          <w:shd w:val="clear" w:color="auto" w:fill="FFFFFF"/>
          <w:lang w:val="en-US"/>
        </w:rPr>
        <w:t>, 27-32.</w:t>
      </w:r>
    </w:p>
    <w:p w14:paraId="771A6F6D" w14:textId="6908CB76" w:rsidR="00144A91" w:rsidRDefault="00144A91" w:rsidP="00144A91">
      <w:pPr>
        <w:rPr>
          <w:rFonts w:cstheme="minorHAnsi"/>
          <w:color w:val="222222"/>
          <w:shd w:val="clear" w:color="auto" w:fill="FFFFFF"/>
        </w:rPr>
      </w:pPr>
      <w:r w:rsidRPr="0077769C">
        <w:rPr>
          <w:rFonts w:cstheme="minorHAnsi"/>
          <w:color w:val="222222"/>
          <w:shd w:val="clear" w:color="auto" w:fill="FFFFFF"/>
          <w:lang w:val="en-US"/>
        </w:rPr>
        <w:t xml:space="preserve">Watts, P. I., McDermott, D. S., </w:t>
      </w:r>
      <w:proofErr w:type="spellStart"/>
      <w:r w:rsidRPr="0077769C">
        <w:rPr>
          <w:rFonts w:cstheme="minorHAnsi"/>
          <w:color w:val="222222"/>
          <w:shd w:val="clear" w:color="auto" w:fill="FFFFFF"/>
          <w:lang w:val="en-US"/>
        </w:rPr>
        <w:t>Alinier</w:t>
      </w:r>
      <w:proofErr w:type="spellEnd"/>
      <w:r w:rsidRPr="0077769C">
        <w:rPr>
          <w:rFonts w:cstheme="minorHAnsi"/>
          <w:color w:val="222222"/>
          <w:shd w:val="clear" w:color="auto" w:fill="FFFFFF"/>
          <w:lang w:val="en-US"/>
        </w:rPr>
        <w:t xml:space="preserve">, G., </w:t>
      </w:r>
      <w:proofErr w:type="spellStart"/>
      <w:r w:rsidRPr="0077769C">
        <w:rPr>
          <w:rFonts w:cstheme="minorHAnsi"/>
          <w:color w:val="222222"/>
          <w:shd w:val="clear" w:color="auto" w:fill="FFFFFF"/>
          <w:lang w:val="en-US"/>
        </w:rPr>
        <w:t>Charnetski</w:t>
      </w:r>
      <w:proofErr w:type="spellEnd"/>
      <w:r w:rsidRPr="0077769C">
        <w:rPr>
          <w:rFonts w:cstheme="minorHAnsi"/>
          <w:color w:val="222222"/>
          <w:shd w:val="clear" w:color="auto" w:fill="FFFFFF"/>
          <w:lang w:val="en-US"/>
        </w:rPr>
        <w:t xml:space="preserve">, M., Ludlow, J., Horsley, E., ... &amp; </w:t>
      </w:r>
      <w:proofErr w:type="spellStart"/>
      <w:r w:rsidRPr="0077769C">
        <w:rPr>
          <w:rFonts w:cstheme="minorHAnsi"/>
          <w:color w:val="222222"/>
          <w:shd w:val="clear" w:color="auto" w:fill="FFFFFF"/>
          <w:lang w:val="en-US"/>
        </w:rPr>
        <w:t>Nawathe</w:t>
      </w:r>
      <w:proofErr w:type="spellEnd"/>
      <w:r w:rsidRPr="0077769C">
        <w:rPr>
          <w:rFonts w:cstheme="minorHAnsi"/>
          <w:color w:val="222222"/>
          <w:shd w:val="clear" w:color="auto" w:fill="FFFFFF"/>
          <w:lang w:val="en-US"/>
        </w:rPr>
        <w:t xml:space="preserve">, P. A. (2021). Healthcare simulation standards of best </w:t>
      </w:r>
      <w:proofErr w:type="spellStart"/>
      <w:r w:rsidRPr="0077769C">
        <w:rPr>
          <w:rFonts w:cstheme="minorHAnsi"/>
          <w:color w:val="222222"/>
          <w:shd w:val="clear" w:color="auto" w:fill="FFFFFF"/>
          <w:lang w:val="en-US"/>
        </w:rPr>
        <w:t>practiceTM</w:t>
      </w:r>
      <w:proofErr w:type="spellEnd"/>
      <w:r w:rsidRPr="0077769C">
        <w:rPr>
          <w:rFonts w:cstheme="minorHAnsi"/>
          <w:color w:val="222222"/>
          <w:shd w:val="clear" w:color="auto" w:fill="FFFFFF"/>
          <w:lang w:val="en-US"/>
        </w:rPr>
        <w:t xml:space="preserve"> simulation design. </w:t>
      </w:r>
      <w:proofErr w:type="spellStart"/>
      <w:r w:rsidRPr="0077769C">
        <w:rPr>
          <w:rFonts w:cstheme="minorHAnsi"/>
          <w:i/>
          <w:iCs/>
          <w:color w:val="222222"/>
          <w:shd w:val="clear" w:color="auto" w:fill="FFFFFF"/>
        </w:rPr>
        <w:t>Clinical</w:t>
      </w:r>
      <w:proofErr w:type="spellEnd"/>
      <w:r w:rsidRPr="0077769C">
        <w:rPr>
          <w:rFonts w:cstheme="minorHAnsi"/>
          <w:i/>
          <w:iCs/>
          <w:color w:val="222222"/>
          <w:shd w:val="clear" w:color="auto" w:fill="FFFFFF"/>
        </w:rPr>
        <w:t xml:space="preserve"> </w:t>
      </w:r>
      <w:proofErr w:type="spellStart"/>
      <w:r w:rsidRPr="0077769C">
        <w:rPr>
          <w:rFonts w:cstheme="minorHAnsi"/>
          <w:i/>
          <w:iCs/>
          <w:color w:val="222222"/>
          <w:shd w:val="clear" w:color="auto" w:fill="FFFFFF"/>
        </w:rPr>
        <w:t>Simulation</w:t>
      </w:r>
      <w:proofErr w:type="spellEnd"/>
      <w:r w:rsidRPr="0077769C">
        <w:rPr>
          <w:rFonts w:cstheme="minorHAnsi"/>
          <w:i/>
          <w:iCs/>
          <w:color w:val="222222"/>
          <w:shd w:val="clear" w:color="auto" w:fill="FFFFFF"/>
        </w:rPr>
        <w:t xml:space="preserve"> in </w:t>
      </w:r>
      <w:proofErr w:type="spellStart"/>
      <w:r w:rsidRPr="0077769C">
        <w:rPr>
          <w:rFonts w:cstheme="minorHAnsi"/>
          <w:i/>
          <w:iCs/>
          <w:color w:val="222222"/>
          <w:shd w:val="clear" w:color="auto" w:fill="FFFFFF"/>
        </w:rPr>
        <w:t>Nursing</w:t>
      </w:r>
      <w:proofErr w:type="spellEnd"/>
      <w:r w:rsidRPr="0077769C">
        <w:rPr>
          <w:rFonts w:cstheme="minorHAnsi"/>
          <w:color w:val="222222"/>
          <w:shd w:val="clear" w:color="auto" w:fill="FFFFFF"/>
        </w:rPr>
        <w:t>, </w:t>
      </w:r>
      <w:r w:rsidRPr="0077769C">
        <w:rPr>
          <w:rFonts w:cstheme="minorHAnsi"/>
          <w:i/>
          <w:iCs/>
          <w:color w:val="222222"/>
          <w:shd w:val="clear" w:color="auto" w:fill="FFFFFF"/>
        </w:rPr>
        <w:t>58</w:t>
      </w:r>
      <w:r w:rsidRPr="0077769C">
        <w:rPr>
          <w:rFonts w:cstheme="minorHAnsi"/>
          <w:color w:val="222222"/>
          <w:shd w:val="clear" w:color="auto" w:fill="FFFFFF"/>
        </w:rPr>
        <w:t>, 14-21.</w:t>
      </w:r>
    </w:p>
    <w:p w14:paraId="11724E87" w14:textId="43A3AEC0" w:rsidR="00CD3D28" w:rsidRDefault="00CD3D28" w:rsidP="00144A91">
      <w:pPr>
        <w:rPr>
          <w:rFonts w:cstheme="minorHAnsi"/>
          <w:color w:val="222222"/>
          <w:shd w:val="clear" w:color="auto" w:fill="FFFFFF"/>
        </w:rPr>
      </w:pPr>
      <w:r w:rsidRPr="00433BEF">
        <w:rPr>
          <w:rFonts w:cstheme="minorHAnsi"/>
          <w:color w:val="222222"/>
          <w:shd w:val="clear" w:color="auto" w:fill="FFFFFF"/>
          <w:lang w:val="en-US"/>
        </w:rPr>
        <w:t xml:space="preserve">Rudolph, Jenny W. PhD; </w:t>
      </w:r>
      <w:proofErr w:type="spellStart"/>
      <w:r w:rsidRPr="00433BEF">
        <w:rPr>
          <w:rFonts w:cstheme="minorHAnsi"/>
          <w:color w:val="222222"/>
          <w:shd w:val="clear" w:color="auto" w:fill="FFFFFF"/>
          <w:lang w:val="en-US"/>
        </w:rPr>
        <w:t>Raemer</w:t>
      </w:r>
      <w:proofErr w:type="spellEnd"/>
      <w:r w:rsidRPr="00433BEF">
        <w:rPr>
          <w:rFonts w:cstheme="minorHAnsi"/>
          <w:color w:val="222222"/>
          <w:shd w:val="clear" w:color="auto" w:fill="FFFFFF"/>
          <w:lang w:val="en-US"/>
        </w:rPr>
        <w:t xml:space="preserve">, Daniel B. PhD; Simon, Robert EdD. Establishing a Safe Container for Learning in Simulation: The Role of the </w:t>
      </w:r>
      <w:proofErr w:type="spellStart"/>
      <w:r w:rsidRPr="00433BEF">
        <w:rPr>
          <w:rFonts w:cstheme="minorHAnsi"/>
          <w:color w:val="222222"/>
          <w:shd w:val="clear" w:color="auto" w:fill="FFFFFF"/>
          <w:lang w:val="en-US"/>
        </w:rPr>
        <w:t>Presimulation</w:t>
      </w:r>
      <w:proofErr w:type="spellEnd"/>
      <w:r w:rsidRPr="00433BEF">
        <w:rPr>
          <w:rFonts w:cstheme="minorHAnsi"/>
          <w:color w:val="222222"/>
          <w:shd w:val="clear" w:color="auto" w:fill="FFFFFF"/>
          <w:lang w:val="en-US"/>
        </w:rPr>
        <w:t xml:space="preserve"> Briefing. Simulation in Healthcare: Journal of the Society for Simulation in Healthcare 9(6</w:t>
      </w:r>
      <w:proofErr w:type="gramStart"/>
      <w:r w:rsidRPr="00433BEF">
        <w:rPr>
          <w:rFonts w:cstheme="minorHAnsi"/>
          <w:color w:val="222222"/>
          <w:shd w:val="clear" w:color="auto" w:fill="FFFFFF"/>
          <w:lang w:val="en-US"/>
        </w:rPr>
        <w:t>):p</w:t>
      </w:r>
      <w:proofErr w:type="gramEnd"/>
      <w:r w:rsidRPr="00433BEF">
        <w:rPr>
          <w:rFonts w:cstheme="minorHAnsi"/>
          <w:color w:val="222222"/>
          <w:shd w:val="clear" w:color="auto" w:fill="FFFFFF"/>
          <w:lang w:val="en-US"/>
        </w:rPr>
        <w:t xml:space="preserve"> 339-349, December 2014. </w:t>
      </w:r>
      <w:r w:rsidRPr="00CD3D28">
        <w:rPr>
          <w:rFonts w:cstheme="minorHAnsi"/>
          <w:color w:val="222222"/>
          <w:shd w:val="clear" w:color="auto" w:fill="FFFFFF"/>
        </w:rPr>
        <w:t>| DOI: 10.1097/SIH.0000000000000047</w:t>
      </w:r>
    </w:p>
    <w:p w14:paraId="4F2D743F" w14:textId="77777777" w:rsidR="00144A91" w:rsidRDefault="00144A91" w:rsidP="00992AF5">
      <w:pPr>
        <w:pStyle w:val="Listeavsnitt"/>
      </w:pPr>
    </w:p>
    <w:sectPr w:rsidR="00144A9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E5D6" w14:textId="77777777" w:rsidR="00C136AE" w:rsidRDefault="00C136AE" w:rsidP="00C136AE">
      <w:pPr>
        <w:spacing w:after="0" w:line="240" w:lineRule="auto"/>
      </w:pPr>
      <w:r>
        <w:separator/>
      </w:r>
    </w:p>
  </w:endnote>
  <w:endnote w:type="continuationSeparator" w:id="0">
    <w:p w14:paraId="598718F9" w14:textId="77777777" w:rsidR="00C136AE" w:rsidRDefault="00C136AE" w:rsidP="00C1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1869" w14:textId="77777777" w:rsidR="00C136AE" w:rsidRDefault="00C136AE">
    <w:pPr>
      <w:pStyle w:val="Bunntekst"/>
    </w:pPr>
    <w:r>
      <w:rPr>
        <w:noProof/>
      </w:rPr>
      <mc:AlternateContent>
        <mc:Choice Requires="wps">
          <w:drawing>
            <wp:anchor distT="0" distB="0" distL="114300" distR="114300" simplePos="0" relativeHeight="251658240" behindDoc="0" locked="0" layoutInCell="0" allowOverlap="1" wp14:anchorId="09FA7CED" wp14:editId="69975674">
              <wp:simplePos x="0" y="0"/>
              <wp:positionH relativeFrom="page">
                <wp:posOffset>0</wp:posOffset>
              </wp:positionH>
              <wp:positionV relativeFrom="page">
                <wp:posOffset>10227945</wp:posOffset>
              </wp:positionV>
              <wp:extent cx="7560310" cy="273050"/>
              <wp:effectExtent l="0" t="0" r="0" b="12700"/>
              <wp:wrapNone/>
              <wp:docPr id="1" name="MSIPCMaceb433c9e9acd706c42de4d" descr="{&quot;HashCode&quot;:6101105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DC8F7B" w14:textId="77777777" w:rsidR="00C136AE" w:rsidRPr="00C136AE" w:rsidRDefault="00C136AE" w:rsidP="00C136AE">
                          <w:pPr>
                            <w:spacing w:after="0"/>
                            <w:rPr>
                              <w:rFonts w:ascii="Calibri" w:hAnsi="Calibri" w:cs="Calibri"/>
                              <w:color w:val="000000"/>
                              <w:sz w:val="20"/>
                            </w:rPr>
                          </w:pPr>
                          <w:r w:rsidRPr="00C136AE">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FA7CED" id="_x0000_t202" coordsize="21600,21600" o:spt="202" path="m,l,21600r21600,l21600,xe">
              <v:stroke joinstyle="miter"/>
              <v:path gradientshapeok="t" o:connecttype="rect"/>
            </v:shapetype>
            <v:shape id="MSIPCMaceb433c9e9acd706c42de4d" o:spid="_x0000_s1026" type="#_x0000_t202" alt="{&quot;HashCode&quot;:610110512,&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DDC8F7B" w14:textId="77777777" w:rsidR="00C136AE" w:rsidRPr="00C136AE" w:rsidRDefault="00C136AE" w:rsidP="00C136AE">
                    <w:pPr>
                      <w:spacing w:after="0"/>
                      <w:rPr>
                        <w:rFonts w:ascii="Calibri" w:hAnsi="Calibri" w:cs="Calibri"/>
                        <w:color w:val="000000"/>
                        <w:sz w:val="20"/>
                      </w:rPr>
                    </w:pPr>
                    <w:r w:rsidRPr="00C136AE">
                      <w:rPr>
                        <w:rFonts w:ascii="Calibri" w:hAnsi="Calibri" w:cs="Calibri"/>
                        <w:color w:val="000000"/>
                        <w:sz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1DCE" w14:textId="77777777" w:rsidR="00C136AE" w:rsidRDefault="00C136AE" w:rsidP="00C136AE">
      <w:pPr>
        <w:spacing w:after="0" w:line="240" w:lineRule="auto"/>
      </w:pPr>
      <w:r>
        <w:separator/>
      </w:r>
    </w:p>
  </w:footnote>
  <w:footnote w:type="continuationSeparator" w:id="0">
    <w:p w14:paraId="2495AF7F" w14:textId="77777777" w:rsidR="00C136AE" w:rsidRDefault="00C136AE" w:rsidP="00C13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C9E"/>
    <w:multiLevelType w:val="hybridMultilevel"/>
    <w:tmpl w:val="E154EAC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BF57563"/>
    <w:multiLevelType w:val="hybridMultilevel"/>
    <w:tmpl w:val="0018D08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744139D"/>
    <w:multiLevelType w:val="hybridMultilevel"/>
    <w:tmpl w:val="61F692A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7BD86E81"/>
    <w:multiLevelType w:val="multilevel"/>
    <w:tmpl w:val="4C0CE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9222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0308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2777310">
    <w:abstractNumId w:val="1"/>
  </w:num>
  <w:num w:numId="4" w16cid:durableId="202193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D6"/>
    <w:rsid w:val="0002231A"/>
    <w:rsid w:val="000B25D6"/>
    <w:rsid w:val="000F0318"/>
    <w:rsid w:val="00144A91"/>
    <w:rsid w:val="001469CA"/>
    <w:rsid w:val="00147599"/>
    <w:rsid w:val="0016178C"/>
    <w:rsid w:val="001D3246"/>
    <w:rsid w:val="002813AF"/>
    <w:rsid w:val="002822A2"/>
    <w:rsid w:val="002B78AF"/>
    <w:rsid w:val="00321B30"/>
    <w:rsid w:val="003248B4"/>
    <w:rsid w:val="003C5B22"/>
    <w:rsid w:val="00433BEF"/>
    <w:rsid w:val="005A2F84"/>
    <w:rsid w:val="005C70BE"/>
    <w:rsid w:val="00694A07"/>
    <w:rsid w:val="006955FB"/>
    <w:rsid w:val="00696DAC"/>
    <w:rsid w:val="00751501"/>
    <w:rsid w:val="0077769C"/>
    <w:rsid w:val="0079309B"/>
    <w:rsid w:val="007F1C0C"/>
    <w:rsid w:val="008729EB"/>
    <w:rsid w:val="008C73F8"/>
    <w:rsid w:val="00911D91"/>
    <w:rsid w:val="0092184B"/>
    <w:rsid w:val="00925F5E"/>
    <w:rsid w:val="00954B61"/>
    <w:rsid w:val="00992AF5"/>
    <w:rsid w:val="00A0450C"/>
    <w:rsid w:val="00B0325D"/>
    <w:rsid w:val="00BB188C"/>
    <w:rsid w:val="00C12B37"/>
    <w:rsid w:val="00C136AE"/>
    <w:rsid w:val="00CB64E3"/>
    <w:rsid w:val="00CD3D28"/>
    <w:rsid w:val="00CE4F7D"/>
    <w:rsid w:val="00D25812"/>
    <w:rsid w:val="00D46C28"/>
    <w:rsid w:val="00E62856"/>
    <w:rsid w:val="00EC0FBE"/>
    <w:rsid w:val="00EE18A2"/>
    <w:rsid w:val="00EF290E"/>
    <w:rsid w:val="00F624FC"/>
    <w:rsid w:val="00F65EE9"/>
    <w:rsid w:val="00F708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DFBE69"/>
  <w15:chartTrackingRefBased/>
  <w15:docId w15:val="{74CC7443-C5EE-4985-A6B0-9C33767F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469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218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469C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92184B"/>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C136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136AE"/>
  </w:style>
  <w:style w:type="paragraph" w:styleId="Bunntekst">
    <w:name w:val="footer"/>
    <w:basedOn w:val="Normal"/>
    <w:link w:val="BunntekstTegn"/>
    <w:uiPriority w:val="99"/>
    <w:unhideWhenUsed/>
    <w:rsid w:val="00C136A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136AE"/>
  </w:style>
  <w:style w:type="paragraph" w:styleId="Listeavsnitt">
    <w:name w:val="List Paragraph"/>
    <w:basedOn w:val="Normal"/>
    <w:uiPriority w:val="34"/>
    <w:qFormat/>
    <w:rsid w:val="00954B61"/>
    <w:pPr>
      <w:spacing w:after="0" w:line="240" w:lineRule="auto"/>
      <w:ind w:left="720"/>
    </w:pPr>
    <w:rPr>
      <w:rFonts w:ascii="Calibri" w:hAnsi="Calibri" w:cs="Calibri"/>
      <w:lang w:eastAsia="nb-NO"/>
    </w:rPr>
  </w:style>
  <w:style w:type="table" w:styleId="Tabellrutenett">
    <w:name w:val="Table Grid"/>
    <w:basedOn w:val="Vanligtabell"/>
    <w:uiPriority w:val="39"/>
    <w:rsid w:val="002B7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B78AF"/>
    <w:rPr>
      <w:color w:val="0563C1" w:themeColor="hyperlink"/>
      <w:u w:val="single"/>
    </w:rPr>
  </w:style>
  <w:style w:type="paragraph" w:styleId="Revisjon">
    <w:name w:val="Revision"/>
    <w:hidden/>
    <w:uiPriority w:val="99"/>
    <w:semiHidden/>
    <w:rsid w:val="00B0325D"/>
    <w:pPr>
      <w:spacing w:after="0" w:line="240" w:lineRule="auto"/>
    </w:pPr>
  </w:style>
  <w:style w:type="character" w:styleId="Merknadsreferanse">
    <w:name w:val="annotation reference"/>
    <w:basedOn w:val="Standardskriftforavsnitt"/>
    <w:uiPriority w:val="99"/>
    <w:semiHidden/>
    <w:unhideWhenUsed/>
    <w:rsid w:val="00C12B37"/>
    <w:rPr>
      <w:sz w:val="16"/>
      <w:szCs w:val="16"/>
    </w:rPr>
  </w:style>
  <w:style w:type="paragraph" w:styleId="Merknadstekst">
    <w:name w:val="annotation text"/>
    <w:basedOn w:val="Normal"/>
    <w:link w:val="MerknadstekstTegn"/>
    <w:uiPriority w:val="99"/>
    <w:unhideWhenUsed/>
    <w:rsid w:val="00C12B37"/>
    <w:pPr>
      <w:spacing w:line="240" w:lineRule="auto"/>
    </w:pPr>
    <w:rPr>
      <w:sz w:val="20"/>
      <w:szCs w:val="20"/>
    </w:rPr>
  </w:style>
  <w:style w:type="character" w:customStyle="1" w:styleId="MerknadstekstTegn">
    <w:name w:val="Merknadstekst Tegn"/>
    <w:basedOn w:val="Standardskriftforavsnitt"/>
    <w:link w:val="Merknadstekst"/>
    <w:uiPriority w:val="99"/>
    <w:rsid w:val="00C12B37"/>
    <w:rPr>
      <w:sz w:val="20"/>
      <w:szCs w:val="20"/>
    </w:rPr>
  </w:style>
  <w:style w:type="paragraph" w:styleId="Kommentaremne">
    <w:name w:val="annotation subject"/>
    <w:basedOn w:val="Merknadstekst"/>
    <w:next w:val="Merknadstekst"/>
    <w:link w:val="KommentaremneTegn"/>
    <w:uiPriority w:val="99"/>
    <w:semiHidden/>
    <w:unhideWhenUsed/>
    <w:rsid w:val="00C12B37"/>
    <w:rPr>
      <w:b/>
      <w:bCs/>
    </w:rPr>
  </w:style>
  <w:style w:type="character" w:customStyle="1" w:styleId="KommentaremneTegn">
    <w:name w:val="Kommentaremne Tegn"/>
    <w:basedOn w:val="MerknadstekstTegn"/>
    <w:link w:val="Kommentaremne"/>
    <w:uiPriority w:val="99"/>
    <w:semiHidden/>
    <w:rsid w:val="00C12B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16993">
      <w:bodyDiv w:val="1"/>
      <w:marLeft w:val="0"/>
      <w:marRight w:val="0"/>
      <w:marTop w:val="0"/>
      <w:marBottom w:val="0"/>
      <w:divBdr>
        <w:top w:val="none" w:sz="0" w:space="0" w:color="auto"/>
        <w:left w:val="none" w:sz="0" w:space="0" w:color="auto"/>
        <w:bottom w:val="none" w:sz="0" w:space="0" w:color="auto"/>
        <w:right w:val="none" w:sz="0" w:space="0" w:color="auto"/>
      </w:divBdr>
    </w:div>
    <w:div w:id="127205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e1a69f-e9d4-425c-b2e2-44957285a3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39BA27A4AB96641AB7A2487F90ADF6A" ma:contentTypeVersion="14" ma:contentTypeDescription="Opprett et nytt dokument." ma:contentTypeScope="" ma:versionID="ee85743a49fc9ff15d98cb39622f21ae">
  <xsd:schema xmlns:xsd="http://www.w3.org/2001/XMLSchema" xmlns:xs="http://www.w3.org/2001/XMLSchema" xmlns:p="http://schemas.microsoft.com/office/2006/metadata/properties" xmlns:ns3="08e1a69f-e9d4-425c-b2e2-44957285a306" xmlns:ns4="5d6aa1a9-fb1c-4c29-a6eb-301e52788a96" targetNamespace="http://schemas.microsoft.com/office/2006/metadata/properties" ma:root="true" ma:fieldsID="9439ceb0537ff31cb1b21548af1cd176" ns3:_="" ns4:_="">
    <xsd:import namespace="08e1a69f-e9d4-425c-b2e2-44957285a306"/>
    <xsd:import namespace="5d6aa1a9-fb1c-4c29-a6eb-301e52788a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1a69f-e9d4-425c-b2e2-44957285a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6aa1a9-fb1c-4c29-a6eb-301e52788a96"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SharingHintHash" ma:index="19"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0151A-3923-4426-A543-E75FE64DEC2A}">
  <ds:schemaRef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5d6aa1a9-fb1c-4c29-a6eb-301e52788a96"/>
    <ds:schemaRef ds:uri="http://purl.org/dc/terms/"/>
    <ds:schemaRef ds:uri="08e1a69f-e9d4-425c-b2e2-44957285a306"/>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8905F30-68E6-4FA1-B41A-B3718C330D10}">
  <ds:schemaRefs>
    <ds:schemaRef ds:uri="http://schemas.microsoft.com/sharepoint/v3/contenttype/forms"/>
  </ds:schemaRefs>
</ds:datastoreItem>
</file>

<file path=customXml/itemProps3.xml><?xml version="1.0" encoding="utf-8"?>
<ds:datastoreItem xmlns:ds="http://schemas.openxmlformats.org/officeDocument/2006/customXml" ds:itemID="{7223413B-F76D-4488-9916-16FD4AB93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1a69f-e9d4-425c-b2e2-44957285a306"/>
    <ds:schemaRef ds:uri="5d6aa1a9-fb1c-4c29-a6eb-301e52788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854</Words>
  <Characters>4531</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Eilertsen Runar O</dc:creator>
  <cp:keywords/>
  <dc:description/>
  <cp:lastModifiedBy>Hegland, Pål Andre</cp:lastModifiedBy>
  <cp:revision>10</cp:revision>
  <dcterms:created xsi:type="dcterms:W3CDTF">2024-01-24T13:35:00Z</dcterms:created>
  <dcterms:modified xsi:type="dcterms:W3CDTF">2024-01-24T13:45:00Z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3ffc1c-ef00-4620-9c2f-7d9c1597774b_Enabled">
    <vt:lpwstr>true</vt:lpwstr>
  </property>
  <property fmtid="{D5CDD505-2E9C-101B-9397-08002B2CF9AE}" pid="3" name="MSIP_Label_0c3ffc1c-ef00-4620-9c2f-7d9c1597774b_SetDate">
    <vt:lpwstr>2023-08-23T11:29:41Z</vt:lpwstr>
  </property>
  <property fmtid="{D5CDD505-2E9C-101B-9397-08002B2CF9AE}" pid="4" name="MSIP_Label_0c3ffc1c-ef00-4620-9c2f-7d9c1597774b_Method">
    <vt:lpwstr>Standard</vt:lpwstr>
  </property>
  <property fmtid="{D5CDD505-2E9C-101B-9397-08002B2CF9AE}" pid="5" name="MSIP_Label_0c3ffc1c-ef00-4620-9c2f-7d9c1597774b_Name">
    <vt:lpwstr>Intern</vt:lpwstr>
  </property>
  <property fmtid="{D5CDD505-2E9C-101B-9397-08002B2CF9AE}" pid="6" name="MSIP_Label_0c3ffc1c-ef00-4620-9c2f-7d9c1597774b_SiteId">
    <vt:lpwstr>bdcbe535-f3cf-49f5-8a6a-fb6d98dc7837</vt:lpwstr>
  </property>
  <property fmtid="{D5CDD505-2E9C-101B-9397-08002B2CF9AE}" pid="7" name="MSIP_Label_0c3ffc1c-ef00-4620-9c2f-7d9c1597774b_ActionId">
    <vt:lpwstr>7c5a451e-7fd9-4b4d-840c-9173449839f9</vt:lpwstr>
  </property>
  <property fmtid="{D5CDD505-2E9C-101B-9397-08002B2CF9AE}" pid="8" name="MSIP_Label_0c3ffc1c-ef00-4620-9c2f-7d9c1597774b_ContentBits">
    <vt:lpwstr>2</vt:lpwstr>
  </property>
  <property fmtid="{D5CDD505-2E9C-101B-9397-08002B2CF9AE}" pid="9" name="ContentTypeId">
    <vt:lpwstr>0x010100E39BA27A4AB96641AB7A2487F90ADF6A</vt:lpwstr>
  </property>
</Properties>
</file>